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sidRPr="007F717A">
        <w:rPr>
          <w:b/>
          <w:noProof/>
          <w:sz w:val="24"/>
        </w:rPr>
        <w:fldChar w:fldCharType="begin"/>
      </w:r>
      <w:r w:rsidR="00B51DB3">
        <w:rPr>
          <w:b/>
          <w:noProof/>
          <w:sz w:val="24"/>
        </w:rPr>
        <w:instrText xml:space="preserve"> DOCPROPERTY  MtgSeq  \* MERGEFORMAT </w:instrText>
      </w:r>
      <w:r w:rsidR="00B51DB3" w:rsidRPr="007F717A">
        <w:rPr>
          <w:b/>
          <w:noProof/>
          <w:sz w:val="24"/>
        </w:rPr>
        <w:fldChar w:fldCharType="separate"/>
      </w:r>
      <w:r w:rsidR="00514818">
        <w:rPr>
          <w:b/>
          <w:noProof/>
          <w:sz w:val="24"/>
        </w:rPr>
        <w:t>13</w:t>
      </w:r>
      <w:r w:rsidR="00076524">
        <w:rPr>
          <w:b/>
          <w:noProof/>
          <w:sz w:val="24"/>
        </w:rPr>
        <w:t>6</w:t>
      </w:r>
      <w:r w:rsidR="00B51DB3" w:rsidRPr="007F717A">
        <w:rPr>
          <w:b/>
          <w:noProof/>
          <w:sz w:val="24"/>
        </w:rPr>
        <w:fldChar w:fldCharType="end"/>
      </w:r>
      <w:r w:rsidR="007F717A" w:rsidRPr="007F717A">
        <w:rPr>
          <w:b/>
          <w:noProof/>
          <w:sz w:val="24"/>
        </w:rPr>
        <w:t>-AH</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1469D5" w:rsidRPr="001469D5">
        <w:rPr>
          <w:b/>
          <w:i/>
          <w:noProof/>
          <w:sz w:val="28"/>
        </w:rPr>
        <w:t>2000753</w:t>
      </w:r>
    </w:p>
    <w:p w:rsidR="001E41F3" w:rsidRDefault="007F717A" w:rsidP="00B068A1">
      <w:pPr>
        <w:pStyle w:val="CRCoverPage"/>
        <w:tabs>
          <w:tab w:val="right" w:pos="9639"/>
        </w:tabs>
        <w:outlineLvl w:val="0"/>
        <w:rPr>
          <w:b/>
          <w:noProof/>
          <w:sz w:val="24"/>
        </w:rPr>
      </w:pPr>
      <w:r>
        <w:rPr>
          <w:b/>
          <w:noProof/>
          <w:sz w:val="24"/>
        </w:rPr>
        <w:t>Incheon</w:t>
      </w:r>
      <w:r w:rsidR="00076524">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76524">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69D5" w:rsidP="00547111">
            <w:pPr>
              <w:pStyle w:val="CRCoverPage"/>
              <w:spacing w:after="0"/>
              <w:rPr>
                <w:noProof/>
              </w:rPr>
            </w:pPr>
            <w:r w:rsidRPr="001469D5">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23070">
              <w:rPr>
                <w:b/>
                <w:noProof/>
                <w:sz w:val="28"/>
              </w:rPr>
              <w:fldChar w:fldCharType="begin"/>
            </w:r>
            <w:r w:rsidRPr="00023070">
              <w:rPr>
                <w:b/>
                <w:noProof/>
                <w:sz w:val="28"/>
              </w:rPr>
              <w:instrText xml:space="preserve"> DOCPROPERTY  Revision  \* MERGEFORMAT </w:instrText>
            </w:r>
            <w:r w:rsidRPr="00023070">
              <w:rPr>
                <w:b/>
                <w:noProof/>
                <w:sz w:val="28"/>
              </w:rPr>
              <w:fldChar w:fldCharType="separate"/>
            </w:r>
            <w:r w:rsidR="006D18D3" w:rsidRPr="00023070">
              <w:rPr>
                <w:b/>
                <w:noProof/>
                <w:sz w:val="28"/>
              </w:rPr>
              <w:t>-</w:t>
            </w:r>
            <w:r w:rsidRPr="00023070">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3259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BFA" w:rsidP="00F85FE5">
            <w:pPr>
              <w:pStyle w:val="CRCoverPage"/>
              <w:spacing w:after="0"/>
              <w:ind w:left="100"/>
              <w:rPr>
                <w:noProof/>
              </w:rPr>
            </w:pPr>
            <w:r>
              <w:t>Corrections on UE mobility analytics type by NWDAF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7AB3">
            <w:pPr>
              <w:pStyle w:val="CRCoverPage"/>
              <w:spacing w:after="0"/>
              <w:ind w:left="100"/>
              <w:rPr>
                <w:noProof/>
              </w:rPr>
            </w:pPr>
            <w:r>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6302">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55C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2019-12</w:t>
            </w:r>
            <w:r w:rsidR="00514818">
              <w:rPr>
                <w:noProof/>
              </w:rPr>
              <w:t>-</w:t>
            </w:r>
            <w:r w:rsidR="00E55CAB">
              <w:rPr>
                <w:noProof/>
              </w:rPr>
              <w:t>31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55CA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5333" w:rsidRDefault="00355333" w:rsidP="009D0A30">
            <w:pPr>
              <w:pStyle w:val="CRCoverPage"/>
              <w:numPr>
                <w:ilvl w:val="0"/>
                <w:numId w:val="3"/>
              </w:numPr>
              <w:ind w:left="341" w:hanging="284"/>
              <w:rPr>
                <w:noProof/>
              </w:rPr>
            </w:pPr>
            <w:r w:rsidRPr="00FB442D">
              <w:rPr>
                <w:noProof/>
              </w:rPr>
              <w:t>If AF is in trusted domain, the NWDAF can retrieve s</w:t>
            </w:r>
            <w:r w:rsidR="006B7BFA" w:rsidRPr="00FB442D">
              <w:rPr>
                <w:noProof/>
              </w:rPr>
              <w:t xml:space="preserve">ervice data from AF </w:t>
            </w:r>
            <w:r w:rsidRPr="00FB442D">
              <w:rPr>
                <w:noProof/>
              </w:rPr>
              <w:t xml:space="preserve">directly not via NEF, hence, the UE ID </w:t>
            </w:r>
            <w:r w:rsidR="00100640" w:rsidRPr="00FB442D">
              <w:rPr>
                <w:noProof/>
              </w:rPr>
              <w:t xml:space="preserve">in Table 6.7.2.2-2 </w:t>
            </w:r>
            <w:r w:rsidR="006B7BFA" w:rsidRPr="00FB442D">
              <w:rPr>
                <w:noProof/>
              </w:rPr>
              <w:t>could also be SUPI</w:t>
            </w:r>
            <w:r w:rsidR="00FB442D" w:rsidRPr="00FB442D">
              <w:rPr>
                <w:noProof/>
              </w:rPr>
              <w:t xml:space="preserve"> or internal UE ID</w:t>
            </w:r>
            <w:r w:rsidR="006B7BFA" w:rsidRPr="00FB442D">
              <w:rPr>
                <w:noProof/>
              </w:rPr>
              <w:t xml:space="preserve">, and the collected UE mobility </w:t>
            </w:r>
            <w:r w:rsidR="00183BB3" w:rsidRPr="00FB442D">
              <w:rPr>
                <w:noProof/>
              </w:rPr>
              <w:t xml:space="preserve">can </w:t>
            </w:r>
            <w:r w:rsidR="00261771" w:rsidRPr="00FB442D">
              <w:rPr>
                <w:noProof/>
              </w:rPr>
              <w:t xml:space="preserve">be </w:t>
            </w:r>
            <w:r w:rsidR="006B7BFA" w:rsidRPr="00FB442D">
              <w:rPr>
                <w:noProof/>
              </w:rPr>
              <w:t>applicable to all UE applications</w:t>
            </w:r>
            <w:r w:rsidR="00877426" w:rsidRPr="00FB442D">
              <w:rPr>
                <w:noProof/>
              </w:rPr>
              <w:t xml:space="preserve"> if the application Id is omitted</w:t>
            </w:r>
            <w:r w:rsidR="0043411E" w:rsidRPr="00FB442D">
              <w:rPr>
                <w:noProof/>
              </w:rPr>
              <w:t>;</w:t>
            </w:r>
          </w:p>
          <w:p w:rsidR="00246E61" w:rsidRDefault="00567433" w:rsidP="00B87936">
            <w:pPr>
              <w:pStyle w:val="CRCoverPage"/>
              <w:numPr>
                <w:ilvl w:val="0"/>
                <w:numId w:val="3"/>
              </w:numPr>
              <w:ind w:left="341" w:hanging="284"/>
              <w:rPr>
                <w:noProof/>
              </w:rPr>
            </w:pPr>
            <w:r w:rsidRPr="00FB442D">
              <w:rPr>
                <w:noProof/>
              </w:rPr>
              <w:t xml:space="preserve">When an NF service consumer requests to retrieve UE </w:t>
            </w:r>
            <w:r w:rsidR="00C61AFA">
              <w:rPr>
                <w:noProof/>
              </w:rPr>
              <w:t>mobility</w:t>
            </w:r>
            <w:r w:rsidRPr="00FB442D">
              <w:rPr>
                <w:noProof/>
              </w:rPr>
              <w:t xml:space="preserve"> information by using NWDAF services, </w:t>
            </w:r>
            <w:r w:rsidR="00B87936">
              <w:rPr>
                <w:noProof/>
              </w:rPr>
              <w:t xml:space="preserve">if </w:t>
            </w:r>
            <w:r w:rsidR="00B87936" w:rsidRPr="00FB442D">
              <w:rPr>
                <w:noProof/>
              </w:rPr>
              <w:t xml:space="preserve">target of analyticis reporting </w:t>
            </w:r>
            <w:r w:rsidR="00B87936">
              <w:rPr>
                <w:noProof/>
              </w:rPr>
              <w:t>is</w:t>
            </w:r>
            <w:r w:rsidR="00B87936" w:rsidRPr="00FB442D">
              <w:rPr>
                <w:noProof/>
              </w:rPr>
              <w:t xml:space="preserve"> a single UE or a group of UEs</w:t>
            </w:r>
            <w:r w:rsidR="00B87936">
              <w:rPr>
                <w:noProof/>
              </w:rPr>
              <w:t xml:space="preserve">, </w:t>
            </w:r>
            <w:r w:rsidR="00B87936" w:rsidRPr="00AC3C0F">
              <w:t>Analytic</w:t>
            </w:r>
            <w:r w:rsidR="00B87936">
              <w:t>s</w:t>
            </w:r>
            <w:r w:rsidR="00B87936" w:rsidRPr="00AC3C0F">
              <w:t xml:space="preserve"> Filter Information</w:t>
            </w:r>
            <w:r w:rsidR="00B87936">
              <w:t xml:space="preserve"> is</w:t>
            </w:r>
            <w:r w:rsidR="00B87936">
              <w:rPr>
                <w:noProof/>
              </w:rPr>
              <w:t xml:space="preserve"> unnecessary to include </w:t>
            </w:r>
            <w:r w:rsidR="00705744">
              <w:t>a</w:t>
            </w:r>
            <w:r w:rsidR="00705744" w:rsidRPr="00AC3C0F">
              <w:t xml:space="preserve"> list of TA or Cells</w:t>
            </w:r>
            <w:r w:rsidR="00705744">
              <w:t xml:space="preserve">, </w:t>
            </w:r>
            <w:r w:rsidR="00B87936">
              <w:t xml:space="preserve">if it is included, </w:t>
            </w:r>
            <w:r w:rsidR="00705744">
              <w:t xml:space="preserve">the analytics request is applicable </w:t>
            </w:r>
            <w:r w:rsidR="00B87936">
              <w:t xml:space="preserve">to </w:t>
            </w:r>
            <w:r w:rsidR="00705744">
              <w:t>any UE within the list of TA/Cells</w:t>
            </w:r>
            <w:r w:rsidRPr="00FB442D">
              <w:rPr>
                <w:noProof/>
              </w:rPr>
              <w:t xml:space="preserve">. </w:t>
            </w:r>
            <w:r w:rsidR="0010325B">
              <w:rPr>
                <w:noProof/>
              </w:rPr>
              <w:t xml:space="preserve">However, currently, UE mobility </w:t>
            </w:r>
            <w:r w:rsidR="0010325B">
              <w:t xml:space="preserve">analytics type </w:t>
            </w:r>
            <w:r w:rsidR="0010325B">
              <w:rPr>
                <w:noProof/>
              </w:rPr>
              <w:t>is not applicable to any UE case.</w:t>
            </w:r>
          </w:p>
          <w:p w:rsidR="00567433" w:rsidRPr="00FB442D" w:rsidRDefault="00EF1080" w:rsidP="00F26DAE">
            <w:pPr>
              <w:pStyle w:val="CRCoverPage"/>
              <w:numPr>
                <w:ilvl w:val="0"/>
                <w:numId w:val="3"/>
              </w:numPr>
              <w:ind w:left="341" w:hanging="284"/>
              <w:rPr>
                <w:noProof/>
              </w:rPr>
            </w:pPr>
            <w:r>
              <w:rPr>
                <w:noProof/>
              </w:rPr>
              <w:t xml:space="preserve">For output analytics result, it’s possible that not all the indicated ratio UEs within the group ID or the list of TA/Cells own the same </w:t>
            </w:r>
            <w:r w:rsidRPr="00FB442D">
              <w:rPr>
                <w:noProof/>
              </w:rPr>
              <w:t>analytics mobility result</w:t>
            </w:r>
            <w:r>
              <w:rPr>
                <w:noProof/>
              </w:rPr>
              <w:t xml:space="preserve">, i.e. </w:t>
            </w:r>
            <w:r w:rsidR="00B32D10">
              <w:rPr>
                <w:noProof/>
              </w:rPr>
              <w:t xml:space="preserve">a </w:t>
            </w:r>
            <w:r>
              <w:t>list of (</w:t>
            </w:r>
            <w:r w:rsidRPr="00AC3C0F">
              <w:t>predicted</w:t>
            </w:r>
            <w:r>
              <w:t xml:space="preserve">) </w:t>
            </w:r>
            <w:r w:rsidRPr="00AC3C0F">
              <w:t>time slots</w:t>
            </w:r>
            <w:r>
              <w:rPr>
                <w:noProof/>
              </w:rPr>
              <w:t xml:space="preserve">. </w:t>
            </w:r>
            <w:r w:rsidR="00372C0C">
              <w:rPr>
                <w:noProof/>
              </w:rPr>
              <w:t xml:space="preserve">For example, </w:t>
            </w:r>
            <w:r w:rsidR="007C62A6">
              <w:rPr>
                <w:noProof/>
              </w:rPr>
              <w:t xml:space="preserve">within the group or the list of TA/Cells, </w:t>
            </w:r>
            <w:r w:rsidR="00372C0C">
              <w:rPr>
                <w:noProof/>
              </w:rPr>
              <w:t xml:space="preserve">UE 1, UE 3 and UE 5 own the same </w:t>
            </w:r>
            <w:r w:rsidR="00372C0C">
              <w:t>list of (</w:t>
            </w:r>
            <w:r w:rsidR="00372C0C" w:rsidRPr="00AC3C0F">
              <w:t>predicted</w:t>
            </w:r>
            <w:r w:rsidR="00372C0C">
              <w:t xml:space="preserve">) </w:t>
            </w:r>
            <w:r w:rsidR="00372C0C" w:rsidRPr="00AC3C0F">
              <w:t>time slots</w:t>
            </w:r>
            <w:r w:rsidR="00372C0C">
              <w:t>, and UE 2, UE 10 and UE 12 own the same list of (</w:t>
            </w:r>
            <w:r w:rsidR="00372C0C" w:rsidRPr="00AC3C0F">
              <w:t>predicted</w:t>
            </w:r>
            <w:r w:rsidR="00372C0C">
              <w:t xml:space="preserve">) </w:t>
            </w:r>
            <w:r w:rsidR="00372C0C" w:rsidRPr="00AC3C0F">
              <w:t>time slots</w:t>
            </w:r>
            <w:r w:rsidR="00372C0C">
              <w:t>. However, no such possibility</w:t>
            </w:r>
            <w:r w:rsidR="001D7EDB">
              <w:t xml:space="preserve"> described in TS 23.288 yet</w:t>
            </w:r>
            <w:r w:rsidR="00372C0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442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0B02" w:rsidRDefault="00640B02" w:rsidP="003269D8">
            <w:pPr>
              <w:pStyle w:val="CRCoverPage"/>
              <w:numPr>
                <w:ilvl w:val="0"/>
                <w:numId w:val="4"/>
              </w:numPr>
              <w:spacing w:after="0"/>
              <w:rPr>
                <w:noProof/>
              </w:rPr>
            </w:pPr>
            <w:r>
              <w:rPr>
                <w:noProof/>
              </w:rPr>
              <w:t xml:space="preserve">Correct that </w:t>
            </w:r>
            <w:r w:rsidRPr="00FB442D">
              <w:rPr>
                <w:noProof/>
              </w:rPr>
              <w:t xml:space="preserve">UE ID in Table 6.7.2.2-2 could also be SUPI or internal </w:t>
            </w:r>
            <w:r w:rsidR="008849F1">
              <w:rPr>
                <w:noProof/>
              </w:rPr>
              <w:t>UE</w:t>
            </w:r>
            <w:r w:rsidR="006451A2">
              <w:rPr>
                <w:noProof/>
              </w:rPr>
              <w:t xml:space="preserve"> ID</w:t>
            </w:r>
            <w:r w:rsidR="00B32D10">
              <w:rPr>
                <w:noProof/>
              </w:rPr>
              <w:t>;</w:t>
            </w:r>
          </w:p>
          <w:p w:rsidR="00640B02" w:rsidRDefault="00640B02" w:rsidP="003269D8">
            <w:pPr>
              <w:pStyle w:val="CRCoverPage"/>
              <w:numPr>
                <w:ilvl w:val="0"/>
                <w:numId w:val="4"/>
              </w:numPr>
              <w:spacing w:after="0"/>
              <w:rPr>
                <w:noProof/>
              </w:rPr>
            </w:pPr>
            <w:r>
              <w:rPr>
                <w:noProof/>
              </w:rPr>
              <w:t xml:space="preserve">Calrify that UE mobility </w:t>
            </w:r>
            <w:r>
              <w:t xml:space="preserve">analytics type </w:t>
            </w:r>
            <w:r>
              <w:rPr>
                <w:noProof/>
              </w:rPr>
              <w:t xml:space="preserve">is applicable to any UE if </w:t>
            </w:r>
            <w:r w:rsidRPr="00AC3C0F">
              <w:t>Analytic</w:t>
            </w:r>
            <w:r>
              <w:t>s</w:t>
            </w:r>
            <w:r w:rsidRPr="00AC3C0F">
              <w:t xml:space="preserve"> Filter Information</w:t>
            </w:r>
            <w:r>
              <w:t xml:space="preserve"> contains a</w:t>
            </w:r>
            <w:r w:rsidRPr="00AC3C0F">
              <w:t xml:space="preserve"> list of TA</w:t>
            </w:r>
            <w:r>
              <w:t>/</w:t>
            </w:r>
            <w:r w:rsidRPr="00AC3C0F">
              <w:t>Cells</w:t>
            </w:r>
            <w:r w:rsidR="00B32D10">
              <w:t>;</w:t>
            </w:r>
          </w:p>
          <w:p w:rsidR="00FB442D" w:rsidRPr="00FB442D" w:rsidRDefault="00B32D10" w:rsidP="00B32D10">
            <w:pPr>
              <w:pStyle w:val="CRCoverPage"/>
              <w:numPr>
                <w:ilvl w:val="0"/>
                <w:numId w:val="4"/>
              </w:numPr>
              <w:rPr>
                <w:noProof/>
              </w:rPr>
            </w:pPr>
            <w:r>
              <w:rPr>
                <w:noProof/>
              </w:rPr>
              <w:t xml:space="preserve">Clarify that </w:t>
            </w:r>
            <w:r w:rsidR="007C62A6">
              <w:rPr>
                <w:noProof/>
              </w:rPr>
              <w:t xml:space="preserve">it’s possible that not all the indicated ratio UEs within the group ID or the list of TA/Cells own the same </w:t>
            </w:r>
            <w:r w:rsidR="007C62A6" w:rsidRPr="00FB442D">
              <w:rPr>
                <w:noProof/>
              </w:rPr>
              <w:t>analytics mobility result</w:t>
            </w:r>
            <w:r w:rsidR="007C62A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169F0">
            <w:pPr>
              <w:pStyle w:val="CRCoverPage"/>
              <w:spacing w:after="0"/>
              <w:ind w:left="100"/>
              <w:rPr>
                <w:noProof/>
                <w:highlight w:val="green"/>
              </w:rPr>
            </w:pPr>
            <w:r w:rsidRPr="00AB76A2">
              <w:rPr>
                <w:noProof/>
              </w:rPr>
              <w:t>Incomplete requirement of UE mobility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7DA6">
            <w:pPr>
              <w:pStyle w:val="CRCoverPage"/>
              <w:spacing w:after="0"/>
              <w:ind w:left="100"/>
              <w:rPr>
                <w:noProof/>
              </w:rPr>
            </w:pPr>
            <w:r>
              <w:rPr>
                <w:noProof/>
              </w:rPr>
              <w:t xml:space="preserve">6.7.2.1; </w:t>
            </w:r>
            <w:r w:rsidR="00A169F0">
              <w:rPr>
                <w:noProof/>
              </w:rPr>
              <w:t>6.7.2.2; 6.7.2.3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7E2A" w:rsidRDefault="00AF1A6F">
            <w:pPr>
              <w:pStyle w:val="CRCoverPage"/>
              <w:spacing w:after="0"/>
              <w:jc w:val="center"/>
              <w:rPr>
                <w:b/>
                <w:caps/>
                <w:noProof/>
              </w:rPr>
            </w:pPr>
            <w:r w:rsidRPr="008F7E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7E2A" w:rsidRDefault="00AF1A6F">
            <w:pPr>
              <w:pStyle w:val="CRCoverPage"/>
              <w:spacing w:after="0"/>
              <w:jc w:val="center"/>
              <w:rPr>
                <w:b/>
                <w:caps/>
                <w:noProof/>
              </w:rPr>
            </w:pPr>
            <w:r w:rsidRPr="008F7E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7E2A" w:rsidRDefault="00AF1A6F">
            <w:pPr>
              <w:pStyle w:val="CRCoverPage"/>
              <w:spacing w:after="0"/>
              <w:jc w:val="center"/>
              <w:rPr>
                <w:b/>
                <w:caps/>
                <w:noProof/>
              </w:rPr>
            </w:pPr>
            <w:r w:rsidRPr="008F7E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A5ADF" w:rsidRPr="00AC3C0F" w:rsidRDefault="004A5ADF" w:rsidP="004A5ADF">
      <w:pPr>
        <w:pStyle w:val="4"/>
        <w:rPr>
          <w:lang w:val="en-US" w:eastAsia="zh-CN"/>
        </w:rPr>
      </w:pPr>
      <w:bookmarkStart w:id="3" w:name="_Toc19106314"/>
      <w:bookmarkStart w:id="4" w:name="_Toc27823127"/>
      <w:bookmarkStart w:id="5" w:name="_Toc19106315"/>
      <w:bookmarkStart w:id="6" w:name="_Toc27823128"/>
      <w:bookmarkEnd w:id="2"/>
      <w:r w:rsidRPr="00AC3C0F">
        <w:rPr>
          <w:lang w:val="en-US" w:eastAsia="zh-CN"/>
        </w:rPr>
        <w:t>6.7.2.1</w:t>
      </w:r>
      <w:r w:rsidRPr="00AC3C0F">
        <w:rPr>
          <w:lang w:val="en-US" w:eastAsia="zh-CN"/>
        </w:rPr>
        <w:tab/>
        <w:t>General</w:t>
      </w:r>
      <w:bookmarkEnd w:id="3"/>
      <w:bookmarkEnd w:id="4"/>
    </w:p>
    <w:p w:rsidR="004A5ADF" w:rsidRPr="00AC3C0F" w:rsidRDefault="004A5ADF" w:rsidP="004A5ADF">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rsidR="004A5ADF" w:rsidRPr="00AC3C0F" w:rsidRDefault="004A5ADF" w:rsidP="004A5ADF">
      <w:pPr>
        <w:rPr>
          <w:lang w:eastAsia="ja-JP"/>
        </w:rPr>
      </w:pPr>
      <w:r w:rsidRPr="00AC3C0F">
        <w:rPr>
          <w:lang w:eastAsia="ja-JP"/>
        </w:rPr>
        <w:t>The consumer of these analytics may indicate in the request:</w:t>
      </w:r>
    </w:p>
    <w:p w:rsidR="004A5ADF" w:rsidRPr="00AC3C0F" w:rsidRDefault="004A5ADF" w:rsidP="004A5ADF">
      <w:pPr>
        <w:pStyle w:val="B1"/>
      </w:pPr>
      <w:r w:rsidRPr="00AC3C0F">
        <w:t>-</w:t>
      </w:r>
      <w:r w:rsidRPr="00AC3C0F">
        <w:tab/>
        <w:t>The Target of Analytics Reporting which is a single UE or a group of UEs</w:t>
      </w:r>
      <w:ins w:id="7" w:author="User" w:date="2019-12-30T15:52:00Z">
        <w:r w:rsidR="003019DF">
          <w:t xml:space="preserve"> or any UE</w:t>
        </w:r>
      </w:ins>
      <w:r w:rsidRPr="00AC3C0F">
        <w:t>.</w:t>
      </w:r>
    </w:p>
    <w:p w:rsidR="004A5ADF" w:rsidRPr="00AC3C0F" w:rsidRDefault="004A5ADF" w:rsidP="004A5ADF">
      <w:pPr>
        <w:pStyle w:val="B1"/>
      </w:pPr>
      <w:r w:rsidRPr="00AC3C0F">
        <w:t>-</w:t>
      </w:r>
      <w:r w:rsidRPr="00AC3C0F">
        <w:tab/>
        <w:t>Analytic</w:t>
      </w:r>
      <w:r>
        <w:t>s</w:t>
      </w:r>
      <w:r w:rsidRPr="00AC3C0F">
        <w:t xml:space="preserve"> Filter Information containing optional list of TA or Cells, optional maximum number of results</w:t>
      </w:r>
    </w:p>
    <w:p w:rsidR="004A5ADF" w:rsidRPr="00AC3C0F" w:rsidRDefault="004A5ADF" w:rsidP="004A5ADF">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rsidR="003019DF" w:rsidRDefault="004A5ADF" w:rsidP="003019DF">
      <w:pPr>
        <w:pStyle w:val="B1"/>
        <w:rPr>
          <w:ins w:id="8" w:author="User" w:date="2019-12-30T15:52:00Z"/>
        </w:rPr>
      </w:pPr>
      <w:r w:rsidRPr="00AC3C0F">
        <w:t>-</w:t>
      </w:r>
      <w:r w:rsidRPr="00AC3C0F">
        <w:tab/>
        <w:t>Preferred level of accuracy of the analytics (low/high).</w:t>
      </w:r>
      <w:ins w:id="9" w:author="User" w:date="2019-12-30T15:52:00Z">
        <w:r w:rsidR="003019DF" w:rsidRPr="003019DF">
          <w:t xml:space="preserve"> </w:t>
        </w:r>
      </w:ins>
    </w:p>
    <w:p w:rsidR="00820D8C" w:rsidRPr="00AC3C0F" w:rsidRDefault="003019DF" w:rsidP="00F85FE5">
      <w:ins w:id="10" w:author="User" w:date="2019-12-30T15:52:00Z">
        <w:r>
          <w:t>If a list of TA or Cells are indicated as Analytics Filter Information, the target of analytics reporting is applicable to any UE.</w:t>
        </w:r>
      </w:ins>
    </w:p>
    <w:p w:rsidR="004A5ADF" w:rsidRPr="0042466D" w:rsidRDefault="004A5ADF" w:rsidP="004A5A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45650" w:rsidRPr="00AC3C0F" w:rsidRDefault="00B45650" w:rsidP="00B45650">
      <w:pPr>
        <w:pStyle w:val="4"/>
        <w:rPr>
          <w:lang w:val="en-US" w:eastAsia="zh-CN"/>
        </w:rPr>
      </w:pPr>
      <w:r w:rsidRPr="00AC3C0F">
        <w:rPr>
          <w:lang w:val="en-US" w:eastAsia="zh-CN"/>
        </w:rPr>
        <w:t>6.7.2.2</w:t>
      </w:r>
      <w:r w:rsidRPr="00AC3C0F">
        <w:rPr>
          <w:lang w:val="en-US" w:eastAsia="zh-CN"/>
        </w:rPr>
        <w:tab/>
        <w:t>Input Data</w:t>
      </w:r>
      <w:bookmarkEnd w:id="5"/>
      <w:bookmarkEnd w:id="6"/>
    </w:p>
    <w:p w:rsidR="00B45650" w:rsidRPr="00AC3C0F" w:rsidRDefault="00B45650" w:rsidP="00B4565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rsidR="00B45650" w:rsidRPr="00AC3C0F" w:rsidRDefault="00B45650" w:rsidP="00B45650">
      <w:pPr>
        <w:pStyle w:val="B1"/>
      </w:pPr>
      <w:r w:rsidRPr="00AC3C0F">
        <w:t>-</w:t>
      </w:r>
      <w:r w:rsidRPr="00AC3C0F">
        <w:tab/>
        <w:t>UE mobility information from OAM is UE location carried in MDT data;</w:t>
      </w:r>
    </w:p>
    <w:p w:rsidR="00B45650" w:rsidRPr="00AC3C0F" w:rsidRDefault="00B45650" w:rsidP="00B45650">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rsidR="00B45650" w:rsidRPr="00AC3C0F" w:rsidRDefault="00B45650" w:rsidP="00B45650">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B45650" w:rsidRPr="00AC3C0F" w:rsidTr="00302E71">
        <w:trPr>
          <w:jc w:val="center"/>
        </w:trPr>
        <w:tc>
          <w:tcPr>
            <w:tcW w:w="0" w:type="auto"/>
          </w:tcPr>
          <w:p w:rsidR="00B45650" w:rsidRPr="00AC3C0F" w:rsidRDefault="00B45650" w:rsidP="00302E71">
            <w:pPr>
              <w:pStyle w:val="TAH"/>
            </w:pPr>
            <w:r w:rsidRPr="00AC3C0F">
              <w:t>Information</w:t>
            </w:r>
          </w:p>
        </w:tc>
        <w:tc>
          <w:tcPr>
            <w:tcW w:w="0" w:type="auto"/>
          </w:tcPr>
          <w:p w:rsidR="00B45650" w:rsidRPr="00AC3C0F" w:rsidRDefault="00B45650" w:rsidP="00302E71">
            <w:pPr>
              <w:pStyle w:val="TAH"/>
            </w:pPr>
            <w:r w:rsidRPr="00AC3C0F">
              <w:t>Source</w:t>
            </w:r>
          </w:p>
        </w:tc>
        <w:tc>
          <w:tcPr>
            <w:tcW w:w="4916" w:type="dxa"/>
          </w:tcPr>
          <w:p w:rsidR="00B45650" w:rsidRPr="00AC3C0F" w:rsidRDefault="00B45650" w:rsidP="00302E71">
            <w:pPr>
              <w:pStyle w:val="TAH"/>
            </w:pPr>
            <w:r w:rsidRPr="00AC3C0F">
              <w:t>Description</w:t>
            </w:r>
          </w:p>
        </w:tc>
      </w:tr>
      <w:tr w:rsidR="00B45650" w:rsidRPr="00AC3C0F" w:rsidTr="00302E71">
        <w:trPr>
          <w:jc w:val="center"/>
        </w:trPr>
        <w:tc>
          <w:tcPr>
            <w:tcW w:w="0" w:type="auto"/>
          </w:tcPr>
          <w:p w:rsidR="00B45650" w:rsidRPr="00AC3C0F" w:rsidRDefault="00B45650" w:rsidP="00302E71">
            <w:pPr>
              <w:pStyle w:val="TAL"/>
            </w:pPr>
            <w:r w:rsidRPr="00AC3C0F">
              <w:rPr>
                <w:rFonts w:hint="eastAsia"/>
                <w:lang w:eastAsia="zh-CN"/>
              </w:rPr>
              <w:t>UE ID</w:t>
            </w:r>
          </w:p>
        </w:tc>
        <w:tc>
          <w:tcPr>
            <w:tcW w:w="0" w:type="auto"/>
          </w:tcPr>
          <w:p w:rsidR="00B45650" w:rsidRPr="00AC3C0F" w:rsidRDefault="00B45650" w:rsidP="00302E71">
            <w:pPr>
              <w:pStyle w:val="TAC"/>
              <w:rPr>
                <w:lang w:eastAsia="zh-CN"/>
              </w:rPr>
            </w:pPr>
            <w:r w:rsidRPr="00AC3C0F">
              <w:rPr>
                <w:rFonts w:hint="eastAsia"/>
                <w:lang w:eastAsia="zh-CN"/>
              </w:rPr>
              <w:t>AMF</w:t>
            </w:r>
          </w:p>
        </w:tc>
        <w:tc>
          <w:tcPr>
            <w:tcW w:w="4916" w:type="dxa"/>
          </w:tcPr>
          <w:p w:rsidR="00B45650" w:rsidRPr="00AC3C0F" w:rsidRDefault="00B45650" w:rsidP="00302E71">
            <w:pPr>
              <w:pStyle w:val="TAL"/>
              <w:rPr>
                <w:lang w:eastAsia="zh-CN"/>
              </w:rPr>
            </w:pPr>
            <w:r w:rsidRPr="00AC3C0F">
              <w:rPr>
                <w:rFonts w:hint="eastAsia"/>
                <w:lang w:eastAsia="zh-CN"/>
              </w:rPr>
              <w:t>SUPI</w:t>
            </w:r>
          </w:p>
        </w:tc>
      </w:tr>
      <w:tr w:rsidR="00B45650" w:rsidRPr="00AC3C0F" w:rsidTr="00302E71">
        <w:trPr>
          <w:jc w:val="center"/>
        </w:trPr>
        <w:tc>
          <w:tcPr>
            <w:tcW w:w="0" w:type="auto"/>
          </w:tcPr>
          <w:p w:rsidR="00B45650" w:rsidRPr="00AC3C0F" w:rsidRDefault="00B45650" w:rsidP="00302E71">
            <w:pPr>
              <w:pStyle w:val="TAL"/>
              <w:rPr>
                <w:lang w:eastAsia="zh-CN"/>
              </w:rPr>
            </w:pPr>
            <w:r w:rsidRPr="00AC3C0F">
              <w:rPr>
                <w:rFonts w:hint="eastAsia"/>
                <w:lang w:eastAsia="zh-CN"/>
              </w:rPr>
              <w:t>UE locations (1..max)</w:t>
            </w:r>
          </w:p>
        </w:tc>
        <w:tc>
          <w:tcPr>
            <w:tcW w:w="0" w:type="auto"/>
          </w:tcPr>
          <w:p w:rsidR="00B45650" w:rsidRPr="00AC3C0F" w:rsidRDefault="00B45650" w:rsidP="00302E71">
            <w:pPr>
              <w:pStyle w:val="TAC"/>
              <w:rPr>
                <w:lang w:eastAsia="zh-CN"/>
              </w:rPr>
            </w:pPr>
            <w:r w:rsidRPr="00AC3C0F">
              <w:rPr>
                <w:rFonts w:hint="eastAsia"/>
                <w:lang w:eastAsia="zh-CN"/>
              </w:rPr>
              <w:t>AMF</w:t>
            </w:r>
          </w:p>
        </w:tc>
        <w:tc>
          <w:tcPr>
            <w:tcW w:w="4916" w:type="dxa"/>
          </w:tcPr>
          <w:p w:rsidR="00B45650" w:rsidRPr="00AC3C0F" w:rsidRDefault="00B45650" w:rsidP="00302E71">
            <w:pPr>
              <w:pStyle w:val="TAL"/>
              <w:rPr>
                <w:lang w:eastAsia="zh-CN"/>
              </w:rPr>
            </w:pPr>
            <w:r w:rsidRPr="00AC3C0F">
              <w:rPr>
                <w:rFonts w:hint="eastAsia"/>
                <w:lang w:eastAsia="zh-CN"/>
              </w:rPr>
              <w:t>UE positions</w:t>
            </w:r>
          </w:p>
        </w:tc>
      </w:tr>
      <w:tr w:rsidR="00B45650" w:rsidRPr="00AC3C0F" w:rsidTr="00302E71">
        <w:trPr>
          <w:jc w:val="center"/>
        </w:trPr>
        <w:tc>
          <w:tcPr>
            <w:tcW w:w="0" w:type="auto"/>
          </w:tcPr>
          <w:p w:rsidR="00B45650" w:rsidRPr="00AC3C0F" w:rsidRDefault="00B45650" w:rsidP="00302E71">
            <w:pPr>
              <w:pStyle w:val="TAL"/>
              <w:rPr>
                <w:lang w:eastAsia="zh-CN"/>
              </w:rPr>
            </w:pPr>
            <w:r w:rsidRPr="00AC3C0F">
              <w:rPr>
                <w:rFonts w:hint="eastAsia"/>
                <w:lang w:eastAsia="zh-CN"/>
              </w:rPr>
              <w:t xml:space="preserve">   &gt;UE location</w:t>
            </w:r>
          </w:p>
        </w:tc>
        <w:tc>
          <w:tcPr>
            <w:tcW w:w="0" w:type="auto"/>
          </w:tcPr>
          <w:p w:rsidR="00B45650" w:rsidRPr="00AC3C0F" w:rsidRDefault="00B45650" w:rsidP="00302E71">
            <w:pPr>
              <w:pStyle w:val="TAC"/>
              <w:rPr>
                <w:lang w:eastAsia="zh-CN"/>
              </w:rPr>
            </w:pPr>
          </w:p>
        </w:tc>
        <w:tc>
          <w:tcPr>
            <w:tcW w:w="4916" w:type="dxa"/>
          </w:tcPr>
          <w:p w:rsidR="00B45650" w:rsidRPr="00AC3C0F" w:rsidRDefault="00B45650" w:rsidP="00302E71">
            <w:pPr>
              <w:pStyle w:val="TAL"/>
              <w:rPr>
                <w:lang w:eastAsia="zh-CN"/>
              </w:rPr>
            </w:pPr>
            <w:r w:rsidRPr="00AC3C0F">
              <w:rPr>
                <w:rFonts w:hint="eastAsia"/>
                <w:lang w:eastAsia="zh-CN"/>
              </w:rPr>
              <w:t>TA or cells that the UE enters</w:t>
            </w:r>
          </w:p>
        </w:tc>
      </w:tr>
      <w:tr w:rsidR="00B45650" w:rsidRPr="00AC3C0F" w:rsidTr="00302E71">
        <w:trPr>
          <w:jc w:val="center"/>
        </w:trPr>
        <w:tc>
          <w:tcPr>
            <w:tcW w:w="0" w:type="auto"/>
          </w:tcPr>
          <w:p w:rsidR="00B45650" w:rsidRPr="00AC3C0F" w:rsidRDefault="00B45650" w:rsidP="00302E71">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rsidR="00B45650" w:rsidRPr="00AC3C0F" w:rsidRDefault="00B45650" w:rsidP="00302E71">
            <w:pPr>
              <w:pStyle w:val="TAC"/>
              <w:rPr>
                <w:lang w:eastAsia="zh-CN"/>
              </w:rPr>
            </w:pPr>
          </w:p>
        </w:tc>
        <w:tc>
          <w:tcPr>
            <w:tcW w:w="4916" w:type="dxa"/>
          </w:tcPr>
          <w:p w:rsidR="00B45650" w:rsidRPr="00AC3C0F" w:rsidRDefault="00B45650" w:rsidP="00302E71">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B45650" w:rsidRPr="00AC3C0F" w:rsidTr="00302E71">
        <w:trPr>
          <w:jc w:val="center"/>
        </w:trPr>
        <w:tc>
          <w:tcPr>
            <w:tcW w:w="0" w:type="auto"/>
          </w:tcPr>
          <w:p w:rsidR="00B45650" w:rsidRPr="00AC3C0F" w:rsidRDefault="00B45650" w:rsidP="00302E71">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rsidR="00B45650" w:rsidRPr="00AC3C0F" w:rsidRDefault="00B45650" w:rsidP="00302E71">
            <w:pPr>
              <w:pStyle w:val="TAC"/>
              <w:rPr>
                <w:lang w:eastAsia="zh-CN"/>
              </w:rPr>
            </w:pPr>
            <w:r w:rsidRPr="00AC3C0F">
              <w:t>AMF</w:t>
            </w:r>
          </w:p>
        </w:tc>
        <w:tc>
          <w:tcPr>
            <w:tcW w:w="4916" w:type="dxa"/>
          </w:tcPr>
          <w:p w:rsidR="00B45650" w:rsidRPr="00AC3C0F" w:rsidRDefault="00B45650" w:rsidP="00302E71">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B45650" w:rsidRPr="00AC3C0F" w:rsidTr="00302E71">
        <w:trPr>
          <w:jc w:val="center"/>
        </w:trPr>
        <w:tc>
          <w:tcPr>
            <w:tcW w:w="0" w:type="auto"/>
          </w:tcPr>
          <w:p w:rsidR="00B45650" w:rsidRPr="00AC3C0F" w:rsidRDefault="00B45650" w:rsidP="00302E71">
            <w:pPr>
              <w:pStyle w:val="TAL"/>
            </w:pPr>
            <w:r w:rsidRPr="00AC3C0F">
              <w:rPr>
                <w:lang w:eastAsia="zh-CN"/>
              </w:rPr>
              <w:t>Frequent mobility re-registration</w:t>
            </w:r>
          </w:p>
        </w:tc>
        <w:tc>
          <w:tcPr>
            <w:tcW w:w="0" w:type="auto"/>
          </w:tcPr>
          <w:p w:rsidR="00B45650" w:rsidRPr="00AC3C0F" w:rsidRDefault="00B45650" w:rsidP="00302E71">
            <w:pPr>
              <w:pStyle w:val="TAC"/>
            </w:pPr>
            <w:r w:rsidRPr="00AC3C0F">
              <w:rPr>
                <w:lang w:eastAsia="zh-CN"/>
              </w:rPr>
              <w:t>AMF</w:t>
            </w:r>
          </w:p>
        </w:tc>
        <w:tc>
          <w:tcPr>
            <w:tcW w:w="4916" w:type="dxa"/>
          </w:tcPr>
          <w:p w:rsidR="00B45650" w:rsidRPr="00AC3C0F" w:rsidRDefault="00B45650" w:rsidP="00302E71">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re-registrations if the cells belong to different registration areas. The number of re-registrations</w:t>
            </w:r>
            <w:r>
              <w:rPr>
                <w:lang w:eastAsia="zh-CN"/>
              </w:rPr>
              <w:t xml:space="preserve"> N within a period M</w:t>
            </w:r>
            <w:r w:rsidRPr="00AC3C0F">
              <w:rPr>
                <w:lang w:eastAsia="zh-CN"/>
              </w:rPr>
              <w:t xml:space="preserve"> 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rsidR="00B45650" w:rsidRPr="00AC3C0F" w:rsidRDefault="00B45650" w:rsidP="00B45650">
      <w:pPr>
        <w:pStyle w:val="FP"/>
      </w:pPr>
    </w:p>
    <w:p w:rsidR="00B45650" w:rsidRPr="00AC3C0F" w:rsidRDefault="00B45650" w:rsidP="00B45650">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rsidR="00776F0C" w:rsidRPr="00AC3C0F" w:rsidRDefault="00776F0C" w:rsidP="00776F0C">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7"/>
        <w:gridCol w:w="4299"/>
      </w:tblGrid>
      <w:tr w:rsidR="00776F0C" w:rsidRPr="00AC3C0F" w:rsidTr="00347D47">
        <w:trPr>
          <w:jc w:val="center"/>
        </w:trPr>
        <w:tc>
          <w:tcPr>
            <w:tcW w:w="0" w:type="auto"/>
          </w:tcPr>
          <w:p w:rsidR="00776F0C" w:rsidRPr="00AC3C0F" w:rsidRDefault="00776F0C" w:rsidP="00347D47">
            <w:pPr>
              <w:pStyle w:val="TAH"/>
            </w:pPr>
            <w:r w:rsidRPr="00AC3C0F">
              <w:t>Information</w:t>
            </w:r>
          </w:p>
        </w:tc>
        <w:tc>
          <w:tcPr>
            <w:tcW w:w="0" w:type="auto"/>
          </w:tcPr>
          <w:p w:rsidR="00776F0C" w:rsidRPr="00AC3C0F" w:rsidRDefault="00776F0C" w:rsidP="00347D47">
            <w:pPr>
              <w:pStyle w:val="TAH"/>
            </w:pPr>
            <w:r w:rsidRPr="00AC3C0F">
              <w:t>Description</w:t>
            </w:r>
          </w:p>
        </w:tc>
      </w:tr>
      <w:tr w:rsidR="00776F0C" w:rsidRPr="00AC3C0F" w:rsidTr="00347D47">
        <w:trPr>
          <w:jc w:val="center"/>
        </w:trPr>
        <w:tc>
          <w:tcPr>
            <w:tcW w:w="0" w:type="auto"/>
          </w:tcPr>
          <w:p w:rsidR="00776F0C" w:rsidRPr="00AC3C0F" w:rsidRDefault="00776F0C" w:rsidP="00347D47">
            <w:pPr>
              <w:pStyle w:val="TAL"/>
            </w:pPr>
            <w:r w:rsidRPr="00AC3C0F">
              <w:rPr>
                <w:rFonts w:hint="eastAsia"/>
                <w:lang w:eastAsia="zh-CN"/>
              </w:rPr>
              <w:t>UE ID</w:t>
            </w:r>
          </w:p>
        </w:tc>
        <w:tc>
          <w:tcPr>
            <w:tcW w:w="0" w:type="auto"/>
          </w:tcPr>
          <w:p w:rsidR="00776F0C" w:rsidRPr="00AC3C0F" w:rsidRDefault="00776F0C" w:rsidP="003019DF">
            <w:pPr>
              <w:pStyle w:val="TAL"/>
              <w:rPr>
                <w:lang w:eastAsia="zh-CN"/>
              </w:rPr>
            </w:pPr>
            <w:r w:rsidRPr="00AC3C0F">
              <w:t xml:space="preserve">Could be </w:t>
            </w:r>
            <w:r w:rsidRPr="00AC3C0F">
              <w:rPr>
                <w:rFonts w:hint="eastAsia"/>
                <w:lang w:eastAsia="zh-CN"/>
              </w:rPr>
              <w:t>GPSI</w:t>
            </w:r>
            <w:ins w:id="11" w:author="User" w:date="2019-12-30T15:52:00Z">
              <w:r w:rsidR="003019DF">
                <w:rPr>
                  <w:lang w:eastAsia="zh-CN"/>
                </w:rPr>
                <w:t>, SUPI</w:t>
              </w:r>
            </w:ins>
            <w:r w:rsidRPr="00AC3C0F">
              <w:rPr>
                <w:rFonts w:hint="eastAsia"/>
                <w:lang w:eastAsia="zh-CN"/>
              </w:rPr>
              <w:t xml:space="preserve"> </w:t>
            </w:r>
            <w:r w:rsidRPr="00AC3C0F">
              <w:t xml:space="preserve">or </w:t>
            </w:r>
            <w:ins w:id="12" w:author="User" w:date="2019-12-30T15:52:00Z">
              <w:r w:rsidR="003019DF">
                <w:t>internal/</w:t>
              </w:r>
            </w:ins>
            <w:r w:rsidRPr="00AC3C0F">
              <w:rPr>
                <w:rFonts w:hint="eastAsia"/>
                <w:lang w:eastAsia="zh-CN"/>
              </w:rPr>
              <w:t>external UE ID</w:t>
            </w:r>
          </w:p>
        </w:tc>
      </w:tr>
      <w:tr w:rsidR="00776F0C" w:rsidRPr="00AC3C0F" w:rsidTr="00347D47">
        <w:trPr>
          <w:jc w:val="center"/>
        </w:trPr>
        <w:tc>
          <w:tcPr>
            <w:tcW w:w="0" w:type="auto"/>
          </w:tcPr>
          <w:p w:rsidR="00776F0C" w:rsidRPr="00AC3C0F" w:rsidRDefault="00776F0C" w:rsidP="003019DF">
            <w:pPr>
              <w:pStyle w:val="TAL"/>
            </w:pPr>
            <w:r w:rsidRPr="00AC3C0F">
              <w:t>Application ID</w:t>
            </w:r>
            <w:ins w:id="13" w:author="User" w:date="2019-12-30T15:52:00Z">
              <w:r w:rsidR="003019DF">
                <w:t xml:space="preserve"> (Optional)</w:t>
              </w:r>
            </w:ins>
          </w:p>
        </w:tc>
        <w:tc>
          <w:tcPr>
            <w:tcW w:w="0" w:type="auto"/>
          </w:tcPr>
          <w:p w:rsidR="00776F0C" w:rsidRPr="00AC3C0F" w:rsidRDefault="00776F0C" w:rsidP="00347D47">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776F0C" w:rsidRPr="00AC3C0F" w:rsidTr="00347D47">
        <w:trPr>
          <w:jc w:val="center"/>
        </w:trPr>
        <w:tc>
          <w:tcPr>
            <w:tcW w:w="0" w:type="auto"/>
          </w:tcPr>
          <w:p w:rsidR="00776F0C" w:rsidRPr="00AC3C0F" w:rsidRDefault="00776F0C" w:rsidP="00347D47">
            <w:pPr>
              <w:pStyle w:val="TAL"/>
              <w:rPr>
                <w:lang w:eastAsia="zh-CN"/>
              </w:rPr>
            </w:pPr>
            <w:r w:rsidRPr="00AC3C0F">
              <w:rPr>
                <w:rFonts w:hint="eastAsia"/>
                <w:lang w:eastAsia="zh-CN"/>
              </w:rPr>
              <w:t>UE trajectory (1..max)</w:t>
            </w:r>
          </w:p>
        </w:tc>
        <w:tc>
          <w:tcPr>
            <w:tcW w:w="0" w:type="auto"/>
          </w:tcPr>
          <w:p w:rsidR="00776F0C" w:rsidRPr="00AC3C0F" w:rsidRDefault="00776F0C" w:rsidP="00347D47">
            <w:pPr>
              <w:pStyle w:val="TAL"/>
              <w:rPr>
                <w:lang w:eastAsia="zh-CN"/>
              </w:rPr>
            </w:pPr>
            <w:r w:rsidRPr="00AC3C0F">
              <w:rPr>
                <w:lang w:eastAsia="zh-CN"/>
              </w:rPr>
              <w:t xml:space="preserve">Timestamped </w:t>
            </w:r>
            <w:r w:rsidRPr="00AC3C0F">
              <w:rPr>
                <w:rFonts w:hint="eastAsia"/>
                <w:lang w:eastAsia="zh-CN"/>
              </w:rPr>
              <w:t>UE positions</w:t>
            </w:r>
          </w:p>
        </w:tc>
      </w:tr>
      <w:tr w:rsidR="00776F0C" w:rsidRPr="00AC3C0F" w:rsidTr="00347D47">
        <w:trPr>
          <w:jc w:val="center"/>
        </w:trPr>
        <w:tc>
          <w:tcPr>
            <w:tcW w:w="0" w:type="auto"/>
          </w:tcPr>
          <w:p w:rsidR="00776F0C" w:rsidRPr="00AC3C0F" w:rsidRDefault="00776F0C" w:rsidP="00347D47">
            <w:pPr>
              <w:pStyle w:val="TAL"/>
              <w:rPr>
                <w:lang w:eastAsia="zh-CN"/>
              </w:rPr>
            </w:pPr>
            <w:r w:rsidRPr="00AC3C0F">
              <w:rPr>
                <w:lang w:eastAsia="zh-CN"/>
              </w:rPr>
              <w:t xml:space="preserve">   &gt;UE location</w:t>
            </w:r>
          </w:p>
        </w:tc>
        <w:tc>
          <w:tcPr>
            <w:tcW w:w="0" w:type="auto"/>
          </w:tcPr>
          <w:p w:rsidR="00776F0C" w:rsidRPr="00AC3C0F" w:rsidRDefault="00776F0C" w:rsidP="00347D47">
            <w:pPr>
              <w:pStyle w:val="TAL"/>
              <w:rPr>
                <w:lang w:eastAsia="zh-CN"/>
              </w:rPr>
            </w:pPr>
            <w:r w:rsidRPr="00AC3C0F">
              <w:rPr>
                <w:rFonts w:hint="eastAsia"/>
                <w:lang w:eastAsia="zh-CN"/>
              </w:rPr>
              <w:t>Geographical area that the UE enters</w:t>
            </w:r>
          </w:p>
        </w:tc>
      </w:tr>
      <w:tr w:rsidR="00776F0C" w:rsidRPr="00AC3C0F" w:rsidTr="00347D47">
        <w:trPr>
          <w:jc w:val="center"/>
        </w:trPr>
        <w:tc>
          <w:tcPr>
            <w:tcW w:w="0" w:type="auto"/>
          </w:tcPr>
          <w:p w:rsidR="00776F0C" w:rsidRPr="00AC3C0F" w:rsidRDefault="00776F0C" w:rsidP="00347D47">
            <w:pPr>
              <w:pStyle w:val="TAL"/>
              <w:rPr>
                <w:lang w:eastAsia="zh-CN"/>
              </w:rPr>
            </w:pPr>
            <w:r w:rsidRPr="00AC3C0F">
              <w:rPr>
                <w:lang w:eastAsia="zh-CN"/>
              </w:rPr>
              <w:t xml:space="preserve">   &gt;Timestamp </w:t>
            </w:r>
          </w:p>
        </w:tc>
        <w:tc>
          <w:tcPr>
            <w:tcW w:w="0" w:type="auto"/>
          </w:tcPr>
          <w:p w:rsidR="00776F0C" w:rsidRPr="00AC3C0F" w:rsidRDefault="00776F0C" w:rsidP="00347D47">
            <w:pPr>
              <w:pStyle w:val="TAL"/>
              <w:rPr>
                <w:lang w:eastAsia="zh-CN"/>
              </w:rPr>
            </w:pPr>
            <w:r w:rsidRPr="00AC3C0F">
              <w:rPr>
                <w:lang w:eastAsia="zh-CN"/>
              </w:rPr>
              <w:t xml:space="preserve">A time stamp </w:t>
            </w:r>
            <w:r w:rsidRPr="00AC3C0F">
              <w:rPr>
                <w:rFonts w:hint="eastAsia"/>
                <w:lang w:eastAsia="zh-CN"/>
              </w:rPr>
              <w:t>when UE enters this area</w:t>
            </w:r>
          </w:p>
        </w:tc>
      </w:tr>
    </w:tbl>
    <w:p w:rsidR="00776F0C" w:rsidRPr="00AC3C0F" w:rsidRDefault="00776F0C" w:rsidP="00776F0C">
      <w:pPr>
        <w:pStyle w:val="FP"/>
        <w:rPr>
          <w:lang w:eastAsia="zh-CN"/>
        </w:rPr>
      </w:pPr>
    </w:p>
    <w:p w:rsidR="00776F0C" w:rsidRPr="00AC3C0F" w:rsidRDefault="00776F0C" w:rsidP="00776F0C">
      <w:pPr>
        <w:rPr>
          <w:lang w:eastAsia="zh-CN"/>
        </w:rPr>
      </w:pPr>
      <w:r w:rsidRPr="00AC3C0F">
        <w:rPr>
          <w:lang w:eastAsia="zh-CN"/>
        </w:rPr>
        <w:lastRenderedPageBreak/>
        <w:t>Depending on the requested level of accuracy, data collection may be provided on samples (e.g. spatial subsets of UEs or UE group, temporal subsets of UE location information).</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5AD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76F0C" w:rsidRPr="00AC3C0F" w:rsidRDefault="00776F0C" w:rsidP="00776F0C">
      <w:pPr>
        <w:pStyle w:val="4"/>
        <w:rPr>
          <w:lang w:val="en-US" w:eastAsia="zh-CN"/>
        </w:rPr>
      </w:pPr>
      <w:bookmarkStart w:id="14" w:name="_Toc19106316"/>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14"/>
    </w:p>
    <w:p w:rsidR="00776F0C" w:rsidRPr="00AC3C0F" w:rsidRDefault="00776F0C" w:rsidP="00776F0C">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rsidR="00776F0C" w:rsidRPr="00AC3C0F" w:rsidRDefault="00776F0C" w:rsidP="00776F0C">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5966"/>
      </w:tblGrid>
      <w:tr w:rsidR="00776F0C" w:rsidRPr="00AC3C0F" w:rsidTr="00347D47">
        <w:trPr>
          <w:jc w:val="center"/>
        </w:trPr>
        <w:tc>
          <w:tcPr>
            <w:tcW w:w="0" w:type="auto"/>
          </w:tcPr>
          <w:p w:rsidR="00776F0C" w:rsidRPr="00AC3C0F" w:rsidRDefault="00776F0C" w:rsidP="00347D47">
            <w:pPr>
              <w:pStyle w:val="TAH"/>
            </w:pPr>
            <w:r w:rsidRPr="00AC3C0F">
              <w:t>Information</w:t>
            </w:r>
          </w:p>
        </w:tc>
        <w:tc>
          <w:tcPr>
            <w:tcW w:w="5966" w:type="dxa"/>
          </w:tcPr>
          <w:p w:rsidR="00776F0C" w:rsidRPr="00AC3C0F" w:rsidRDefault="00776F0C" w:rsidP="00347D47">
            <w:pPr>
              <w:pStyle w:val="TAH"/>
            </w:pPr>
            <w:r w:rsidRPr="00AC3C0F">
              <w:t>Description</w:t>
            </w:r>
          </w:p>
        </w:tc>
      </w:tr>
      <w:tr w:rsidR="00776F0C" w:rsidRPr="00AC3C0F" w:rsidTr="00347D47">
        <w:trPr>
          <w:jc w:val="center"/>
        </w:trPr>
        <w:tc>
          <w:tcPr>
            <w:tcW w:w="0" w:type="auto"/>
          </w:tcPr>
          <w:p w:rsidR="00776F0C" w:rsidRPr="00AC3C0F" w:rsidRDefault="00776F0C" w:rsidP="003019DF">
            <w:pPr>
              <w:pStyle w:val="TAL"/>
            </w:pPr>
            <w:r w:rsidRPr="00AC3C0F">
              <w:t xml:space="preserve">UE group ID or </w:t>
            </w:r>
            <w:r w:rsidRPr="00AC3C0F">
              <w:rPr>
                <w:rFonts w:hint="eastAsia"/>
              </w:rPr>
              <w:t>UE ID</w:t>
            </w:r>
            <w:ins w:id="15" w:author="User" w:date="2019-12-30T15:52:00Z">
              <w:r w:rsidR="003019DF">
                <w:t>(s) or any UE</w:t>
              </w:r>
            </w:ins>
          </w:p>
        </w:tc>
        <w:tc>
          <w:tcPr>
            <w:tcW w:w="5966" w:type="dxa"/>
          </w:tcPr>
          <w:p w:rsidR="003A05FB" w:rsidRPr="00AC3C0F" w:rsidRDefault="00776F0C">
            <w:pPr>
              <w:pStyle w:val="TAL"/>
            </w:pPr>
            <w:r>
              <w:t xml:space="preserve">Identifies a UE or </w:t>
            </w:r>
            <w:ins w:id="16" w:author="User" w:date="2019-12-30T15:52:00Z">
              <w:r w:rsidR="003019DF">
                <w:t xml:space="preserve">more than one UE or </w:t>
              </w:r>
            </w:ins>
            <w:r>
              <w:t>a group of UEs</w:t>
            </w:r>
            <w:ins w:id="17" w:author="User" w:date="2019-12-30T15:53:00Z">
              <w:r w:rsidR="003019DF">
                <w:t xml:space="preserve"> or any UE</w:t>
              </w:r>
            </w:ins>
            <w:r>
              <w:t>, e.g. internal group ID defined in TS 23.501 [2] clause 5.9.7, SUPI</w:t>
            </w:r>
            <w:ins w:id="18" w:author="User" w:date="2019-12-30T16:08:00Z">
              <w:r w:rsidR="0053612D">
                <w:t>(s)</w:t>
              </w:r>
            </w:ins>
            <w:ins w:id="19" w:author="User" w:date="2019-12-30T15:53:00Z">
              <w:r w:rsidR="003019DF">
                <w:t xml:space="preserve"> or any UE</w:t>
              </w:r>
            </w:ins>
            <w:r>
              <w:t>.</w:t>
            </w:r>
            <w:ins w:id="20" w:author="User" w:date="2019-12-30T15:53:00Z">
              <w:r w:rsidR="003019DF">
                <w:t xml:space="preserve"> (NOTE)</w:t>
              </w:r>
            </w:ins>
          </w:p>
        </w:tc>
      </w:tr>
      <w:tr w:rsidR="00B45650" w:rsidRPr="00AC3C0F" w:rsidTr="00347D47">
        <w:trPr>
          <w:jc w:val="center"/>
        </w:trPr>
        <w:tc>
          <w:tcPr>
            <w:tcW w:w="0" w:type="auto"/>
          </w:tcPr>
          <w:p w:rsidR="00B45650" w:rsidRPr="00AC3C0F" w:rsidRDefault="00B45650" w:rsidP="00B45650">
            <w:pPr>
              <w:pStyle w:val="TAL"/>
            </w:pPr>
            <w:r w:rsidRPr="00AC3C0F">
              <w:t>Time slot entry</w:t>
            </w:r>
            <w:r w:rsidRPr="00AC3C0F">
              <w:rPr>
                <w:rFonts w:hint="eastAsia"/>
              </w:rPr>
              <w:t xml:space="preserve"> (1..max)</w:t>
            </w:r>
          </w:p>
        </w:tc>
        <w:tc>
          <w:tcPr>
            <w:tcW w:w="5966" w:type="dxa"/>
          </w:tcPr>
          <w:p w:rsidR="00B45650" w:rsidRPr="00AC3C0F" w:rsidRDefault="00B45650" w:rsidP="00B45650">
            <w:pPr>
              <w:pStyle w:val="TAL"/>
            </w:pPr>
            <w:r w:rsidRPr="00AC3C0F">
              <w:t xml:space="preserve">List of time slots during the </w:t>
            </w:r>
            <w:r>
              <w:t xml:space="preserve">Analytics target </w:t>
            </w:r>
            <w:r w:rsidRPr="00AC3C0F">
              <w:t>period</w:t>
            </w:r>
          </w:p>
        </w:tc>
      </w:tr>
      <w:tr w:rsidR="00B45650" w:rsidRPr="00AC3C0F" w:rsidTr="00347D47">
        <w:trPr>
          <w:jc w:val="center"/>
        </w:trPr>
        <w:tc>
          <w:tcPr>
            <w:tcW w:w="0" w:type="auto"/>
          </w:tcPr>
          <w:p w:rsidR="00B45650" w:rsidRPr="00AC3C0F" w:rsidRDefault="00B45650" w:rsidP="00B45650">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rsidR="00B45650" w:rsidRPr="00AC3C0F" w:rsidRDefault="00B45650" w:rsidP="00B45650">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B45650" w:rsidRPr="00AC3C0F" w:rsidTr="00347D47">
        <w:trPr>
          <w:jc w:val="center"/>
        </w:trPr>
        <w:tc>
          <w:tcPr>
            <w:tcW w:w="0" w:type="auto"/>
          </w:tcPr>
          <w:p w:rsidR="00B45650" w:rsidRPr="00AC3C0F" w:rsidRDefault="00B45650" w:rsidP="00B45650">
            <w:pPr>
              <w:pStyle w:val="TAL"/>
            </w:pPr>
            <w:r w:rsidRPr="00AC3C0F">
              <w:rPr>
                <w:rFonts w:hint="eastAsia"/>
              </w:rPr>
              <w:t xml:space="preserve">  &gt;</w:t>
            </w:r>
            <w:r w:rsidRPr="00AC3C0F">
              <w:t xml:space="preserve"> </w:t>
            </w:r>
            <w:r w:rsidRPr="00AC3C0F">
              <w:rPr>
                <w:rFonts w:hint="eastAsia"/>
              </w:rPr>
              <w:t>Duration</w:t>
            </w:r>
          </w:p>
        </w:tc>
        <w:tc>
          <w:tcPr>
            <w:tcW w:w="5966" w:type="dxa"/>
          </w:tcPr>
          <w:p w:rsidR="00B45650" w:rsidRPr="00AC3C0F" w:rsidRDefault="00B45650" w:rsidP="00B45650">
            <w:pPr>
              <w:pStyle w:val="TAL"/>
            </w:pPr>
            <w:r w:rsidRPr="00AC3C0F">
              <w:t>Duration of the time slot (average and variance)</w:t>
            </w:r>
          </w:p>
        </w:tc>
      </w:tr>
      <w:tr w:rsidR="00B45650" w:rsidRPr="00AC3C0F" w:rsidTr="00347D47">
        <w:trPr>
          <w:jc w:val="center"/>
        </w:trPr>
        <w:tc>
          <w:tcPr>
            <w:tcW w:w="0" w:type="auto"/>
          </w:tcPr>
          <w:p w:rsidR="00B45650" w:rsidRPr="00AC3C0F" w:rsidRDefault="00B45650" w:rsidP="00B45650">
            <w:pPr>
              <w:pStyle w:val="TAL"/>
            </w:pPr>
            <w:r w:rsidRPr="00AC3C0F">
              <w:t xml:space="preserve">  &gt; UE location (1..max)</w:t>
            </w:r>
          </w:p>
        </w:tc>
        <w:tc>
          <w:tcPr>
            <w:tcW w:w="5966" w:type="dxa"/>
          </w:tcPr>
          <w:p w:rsidR="00B45650" w:rsidRPr="00AC3C0F" w:rsidRDefault="00B45650" w:rsidP="00B45650">
            <w:pPr>
              <w:pStyle w:val="TAL"/>
            </w:pPr>
            <w:r w:rsidRPr="00AC3C0F">
              <w:t>Observed location statistics</w:t>
            </w:r>
          </w:p>
        </w:tc>
      </w:tr>
      <w:tr w:rsidR="00B45650" w:rsidRPr="00AC3C0F" w:rsidTr="00347D47">
        <w:trPr>
          <w:jc w:val="center"/>
        </w:trPr>
        <w:tc>
          <w:tcPr>
            <w:tcW w:w="0" w:type="auto"/>
          </w:tcPr>
          <w:p w:rsidR="00B45650" w:rsidRPr="00AC3C0F" w:rsidRDefault="00B45650" w:rsidP="00B45650">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rsidR="00B45650" w:rsidRPr="00AC3C0F" w:rsidRDefault="00B45650" w:rsidP="00B45650">
            <w:pPr>
              <w:pStyle w:val="TAL"/>
            </w:pPr>
            <w:r w:rsidRPr="00AC3C0F">
              <w:rPr>
                <w:rFonts w:hint="eastAsia"/>
              </w:rPr>
              <w:t>TA or cells which the UE stays</w:t>
            </w:r>
          </w:p>
        </w:tc>
      </w:tr>
      <w:tr w:rsidR="00B45650" w:rsidRPr="00AC3C0F" w:rsidTr="00347D47">
        <w:trPr>
          <w:jc w:val="center"/>
        </w:trPr>
        <w:tc>
          <w:tcPr>
            <w:tcW w:w="0" w:type="auto"/>
          </w:tcPr>
          <w:p w:rsidR="00B45650" w:rsidRPr="00AC3C0F" w:rsidRDefault="00B45650" w:rsidP="00B45650">
            <w:pPr>
              <w:pStyle w:val="TAL"/>
            </w:pPr>
            <w:r w:rsidRPr="00AC3C0F">
              <w:t xml:space="preserve">      &gt;&gt; Ratio</w:t>
            </w:r>
          </w:p>
        </w:tc>
        <w:tc>
          <w:tcPr>
            <w:tcW w:w="5966" w:type="dxa"/>
          </w:tcPr>
          <w:p w:rsidR="00B45650" w:rsidRPr="00AC3C0F" w:rsidRDefault="00B45650" w:rsidP="00B45650">
            <w:pPr>
              <w:pStyle w:val="TAL"/>
            </w:pPr>
            <w:r w:rsidRPr="00AC3C0F">
              <w:t>Percentage of UEs in the group (in case of an UE group)</w:t>
            </w:r>
          </w:p>
        </w:tc>
      </w:tr>
    </w:tbl>
    <w:p w:rsidR="00776F0C" w:rsidRPr="00AC3C0F" w:rsidRDefault="00776F0C" w:rsidP="00776F0C">
      <w:pPr>
        <w:pStyle w:val="FP"/>
        <w:rPr>
          <w:lang w:eastAsia="zh-CN"/>
        </w:rPr>
      </w:pPr>
    </w:p>
    <w:p w:rsidR="00776F0C" w:rsidRPr="00AC3C0F" w:rsidRDefault="00776F0C" w:rsidP="00776F0C">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1"/>
        <w:gridCol w:w="7458"/>
      </w:tblGrid>
      <w:tr w:rsidR="00776F0C" w:rsidRPr="00AC3C0F" w:rsidTr="00252A02">
        <w:trPr>
          <w:jc w:val="center"/>
        </w:trPr>
        <w:tc>
          <w:tcPr>
            <w:tcW w:w="0" w:type="auto"/>
          </w:tcPr>
          <w:p w:rsidR="00776F0C" w:rsidRPr="00AC3C0F" w:rsidRDefault="00776F0C" w:rsidP="00347D47">
            <w:pPr>
              <w:pStyle w:val="TAH"/>
            </w:pPr>
            <w:r w:rsidRPr="00AC3C0F">
              <w:t>Information</w:t>
            </w:r>
          </w:p>
        </w:tc>
        <w:tc>
          <w:tcPr>
            <w:tcW w:w="0" w:type="auto"/>
          </w:tcPr>
          <w:p w:rsidR="00776F0C" w:rsidRPr="00AC3C0F" w:rsidRDefault="00776F0C" w:rsidP="00347D47">
            <w:pPr>
              <w:pStyle w:val="TAH"/>
            </w:pPr>
            <w:r w:rsidRPr="00AC3C0F">
              <w:t>Description</w:t>
            </w:r>
          </w:p>
        </w:tc>
      </w:tr>
      <w:tr w:rsidR="00776F0C" w:rsidRPr="00AC3C0F" w:rsidTr="00252A02">
        <w:trPr>
          <w:jc w:val="center"/>
        </w:trPr>
        <w:tc>
          <w:tcPr>
            <w:tcW w:w="0" w:type="auto"/>
          </w:tcPr>
          <w:p w:rsidR="00776F0C" w:rsidRPr="00AC3C0F" w:rsidRDefault="00776F0C" w:rsidP="003019DF">
            <w:pPr>
              <w:pStyle w:val="TAL"/>
            </w:pPr>
            <w:r w:rsidRPr="00AC3C0F">
              <w:t xml:space="preserve">UE group ID or </w:t>
            </w:r>
            <w:r w:rsidRPr="00AC3C0F">
              <w:rPr>
                <w:rFonts w:hint="eastAsia"/>
              </w:rPr>
              <w:t>UE ID</w:t>
            </w:r>
            <w:ins w:id="21" w:author="User" w:date="2019-12-30T15:53:00Z">
              <w:r w:rsidR="003019DF">
                <w:t>(s) or any UE</w:t>
              </w:r>
            </w:ins>
          </w:p>
        </w:tc>
        <w:tc>
          <w:tcPr>
            <w:tcW w:w="0" w:type="auto"/>
          </w:tcPr>
          <w:p w:rsidR="00776F0C" w:rsidRPr="00AC3C0F" w:rsidRDefault="00776F0C">
            <w:pPr>
              <w:pStyle w:val="TAL"/>
            </w:pPr>
            <w:r>
              <w:t xml:space="preserve">Identifies an UE or </w:t>
            </w:r>
            <w:ins w:id="22" w:author="User" w:date="2019-12-30T15:53:00Z">
              <w:r w:rsidR="003019DF">
                <w:t xml:space="preserve">more than one UE or </w:t>
              </w:r>
            </w:ins>
            <w:r>
              <w:t>a group of UEs</w:t>
            </w:r>
            <w:ins w:id="23" w:author="User" w:date="2019-12-30T15:53:00Z">
              <w:r w:rsidR="003019DF">
                <w:t xml:space="preserve"> or any UE</w:t>
              </w:r>
            </w:ins>
            <w:r>
              <w:t xml:space="preserve">, e.g. internal group ID defined in TS 23.501 [2] clause 5.9.7, </w:t>
            </w:r>
            <w:del w:id="24" w:author="User" w:date="2019-12-30T15:53:00Z">
              <w:r w:rsidDel="003019DF">
                <w:delText xml:space="preserve">or </w:delText>
              </w:r>
            </w:del>
            <w:r>
              <w:t>SUPI</w:t>
            </w:r>
            <w:ins w:id="25" w:author="User" w:date="2019-12-30T15:54:00Z">
              <w:r w:rsidR="003019DF">
                <w:t>(s) or any UE</w:t>
              </w:r>
            </w:ins>
            <w:r>
              <w:t>.</w:t>
            </w:r>
            <w:ins w:id="26" w:author="User" w:date="2019-12-30T15:54:00Z">
              <w:r w:rsidR="003019DF">
                <w:t xml:space="preserve"> (NOTE)</w:t>
              </w:r>
            </w:ins>
          </w:p>
        </w:tc>
      </w:tr>
      <w:tr w:rsidR="00B45650" w:rsidRPr="00AC3C0F" w:rsidTr="00252A02">
        <w:trPr>
          <w:jc w:val="center"/>
        </w:trPr>
        <w:tc>
          <w:tcPr>
            <w:tcW w:w="0" w:type="auto"/>
          </w:tcPr>
          <w:p w:rsidR="00B45650" w:rsidRPr="00AC3C0F" w:rsidRDefault="00B45650" w:rsidP="00B45650">
            <w:pPr>
              <w:pStyle w:val="TAL"/>
            </w:pPr>
            <w:r w:rsidRPr="00AC3C0F">
              <w:t xml:space="preserve">Time slot entry </w:t>
            </w:r>
            <w:r w:rsidRPr="00AC3C0F">
              <w:rPr>
                <w:rFonts w:hint="eastAsia"/>
              </w:rPr>
              <w:t>(1..max)</w:t>
            </w:r>
          </w:p>
        </w:tc>
        <w:tc>
          <w:tcPr>
            <w:tcW w:w="0" w:type="auto"/>
          </w:tcPr>
          <w:p w:rsidR="00B45650" w:rsidRPr="00AC3C0F" w:rsidRDefault="00B45650" w:rsidP="00B45650">
            <w:pPr>
              <w:pStyle w:val="TAL"/>
            </w:pPr>
            <w:r w:rsidRPr="00AC3C0F">
              <w:t>List of predicted time slots</w:t>
            </w:r>
          </w:p>
        </w:tc>
      </w:tr>
      <w:tr w:rsidR="00B45650" w:rsidRPr="00AC3C0F" w:rsidTr="00252A02">
        <w:trPr>
          <w:jc w:val="center"/>
        </w:trPr>
        <w:tc>
          <w:tcPr>
            <w:tcW w:w="0" w:type="auto"/>
          </w:tcPr>
          <w:p w:rsidR="00B45650" w:rsidRPr="00AC3C0F" w:rsidRDefault="00B45650" w:rsidP="00B45650">
            <w:pPr>
              <w:pStyle w:val="TAL"/>
            </w:pPr>
            <w:r w:rsidRPr="00AC3C0F">
              <w:rPr>
                <w:rFonts w:hint="eastAsia"/>
              </w:rPr>
              <w:t xml:space="preserve">  &gt;Time slot</w:t>
            </w:r>
            <w:r w:rsidRPr="00AC3C0F">
              <w:t xml:space="preserve"> start</w:t>
            </w:r>
          </w:p>
        </w:tc>
        <w:tc>
          <w:tcPr>
            <w:tcW w:w="0" w:type="auto"/>
          </w:tcPr>
          <w:p w:rsidR="00B45650" w:rsidRPr="00AC3C0F" w:rsidRDefault="00B45650" w:rsidP="00B45650">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B45650" w:rsidRPr="00AC3C0F" w:rsidTr="00252A02">
        <w:trPr>
          <w:jc w:val="center"/>
        </w:trPr>
        <w:tc>
          <w:tcPr>
            <w:tcW w:w="0" w:type="auto"/>
          </w:tcPr>
          <w:p w:rsidR="00B45650" w:rsidRPr="00AC3C0F" w:rsidRDefault="00B45650" w:rsidP="00B45650">
            <w:pPr>
              <w:pStyle w:val="TAL"/>
            </w:pPr>
            <w:r w:rsidRPr="00AC3C0F">
              <w:rPr>
                <w:rFonts w:hint="eastAsia"/>
              </w:rPr>
              <w:t xml:space="preserve">  &gt;</w:t>
            </w:r>
            <w:r w:rsidRPr="00AC3C0F">
              <w:t xml:space="preserve"> </w:t>
            </w:r>
            <w:r w:rsidRPr="00AC3C0F">
              <w:rPr>
                <w:rFonts w:hint="eastAsia"/>
              </w:rPr>
              <w:t>Duration</w:t>
            </w:r>
          </w:p>
        </w:tc>
        <w:tc>
          <w:tcPr>
            <w:tcW w:w="0" w:type="auto"/>
          </w:tcPr>
          <w:p w:rsidR="00B45650" w:rsidRPr="00AC3C0F" w:rsidRDefault="00B45650" w:rsidP="00B45650">
            <w:pPr>
              <w:pStyle w:val="TAL"/>
            </w:pPr>
            <w:r w:rsidRPr="00AC3C0F">
              <w:t>Duration of the time slot</w:t>
            </w:r>
            <w:r w:rsidRPr="00AC3C0F">
              <w:rPr>
                <w:lang w:eastAsia="zh-CN"/>
              </w:rPr>
              <w:t xml:space="preserve"> </w:t>
            </w:r>
          </w:p>
        </w:tc>
      </w:tr>
      <w:tr w:rsidR="00B45650" w:rsidRPr="00AC3C0F" w:rsidTr="00252A02">
        <w:trPr>
          <w:jc w:val="center"/>
        </w:trPr>
        <w:tc>
          <w:tcPr>
            <w:tcW w:w="0" w:type="auto"/>
          </w:tcPr>
          <w:p w:rsidR="00B45650" w:rsidRPr="00AC3C0F" w:rsidRDefault="00B45650" w:rsidP="00B45650">
            <w:pPr>
              <w:pStyle w:val="TAL"/>
            </w:pPr>
            <w:r w:rsidRPr="00AC3C0F">
              <w:t xml:space="preserve">  &gt; UE location (1..max)</w:t>
            </w:r>
          </w:p>
        </w:tc>
        <w:tc>
          <w:tcPr>
            <w:tcW w:w="0" w:type="auto"/>
          </w:tcPr>
          <w:p w:rsidR="00B45650" w:rsidRPr="00AC3C0F" w:rsidRDefault="00B45650" w:rsidP="00B45650">
            <w:pPr>
              <w:pStyle w:val="TAL"/>
            </w:pPr>
            <w:r w:rsidRPr="00AC3C0F">
              <w:t xml:space="preserve">Predicted location prediction during the </w:t>
            </w:r>
            <w:r>
              <w:t xml:space="preserve">Analytics target </w:t>
            </w:r>
            <w:r w:rsidRPr="00AC3C0F">
              <w:t>period</w:t>
            </w:r>
          </w:p>
        </w:tc>
      </w:tr>
      <w:tr w:rsidR="00B45650" w:rsidRPr="00AC3C0F" w:rsidTr="00252A02">
        <w:trPr>
          <w:jc w:val="center"/>
        </w:trPr>
        <w:tc>
          <w:tcPr>
            <w:tcW w:w="0" w:type="auto"/>
          </w:tcPr>
          <w:p w:rsidR="00B45650" w:rsidRPr="00AC3C0F" w:rsidRDefault="00B45650" w:rsidP="00B45650">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rsidR="00B45650" w:rsidRPr="00AC3C0F" w:rsidRDefault="00B45650" w:rsidP="00B45650">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B45650" w:rsidRPr="00AC3C0F" w:rsidTr="00252A02">
        <w:trPr>
          <w:jc w:val="center"/>
        </w:trPr>
        <w:tc>
          <w:tcPr>
            <w:tcW w:w="0" w:type="auto"/>
          </w:tcPr>
          <w:p w:rsidR="00B45650" w:rsidRPr="00AC3C0F" w:rsidRDefault="00B45650" w:rsidP="00B45650">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rsidR="00B45650" w:rsidRPr="00AC3C0F" w:rsidRDefault="00B45650" w:rsidP="00B45650">
            <w:pPr>
              <w:pStyle w:val="TAL"/>
            </w:pPr>
            <w:r w:rsidRPr="00AC3C0F">
              <w:t>C</w:t>
            </w:r>
            <w:r w:rsidRPr="00AC3C0F">
              <w:rPr>
                <w:rFonts w:hint="eastAsia"/>
              </w:rPr>
              <w:t>onfidence of this prediction</w:t>
            </w:r>
          </w:p>
        </w:tc>
      </w:tr>
      <w:tr w:rsidR="00B45650" w:rsidRPr="00AC3C0F" w:rsidTr="00252A02">
        <w:trPr>
          <w:jc w:val="center"/>
        </w:trPr>
        <w:tc>
          <w:tcPr>
            <w:tcW w:w="0" w:type="auto"/>
          </w:tcPr>
          <w:p w:rsidR="00B45650" w:rsidRPr="00AC3C0F" w:rsidRDefault="00B45650" w:rsidP="00B45650">
            <w:pPr>
              <w:pStyle w:val="TAL"/>
            </w:pPr>
            <w:r w:rsidRPr="00AC3C0F">
              <w:t xml:space="preserve">      &gt;&gt; Ratio</w:t>
            </w:r>
          </w:p>
        </w:tc>
        <w:tc>
          <w:tcPr>
            <w:tcW w:w="0" w:type="auto"/>
          </w:tcPr>
          <w:p w:rsidR="00B45650" w:rsidRPr="00AC3C0F" w:rsidRDefault="00B45650" w:rsidP="00B45650">
            <w:pPr>
              <w:pStyle w:val="TAL"/>
            </w:pPr>
            <w:r w:rsidRPr="00AC3C0F">
              <w:t>Percentage of UEs in the group (in case of an UE group)</w:t>
            </w:r>
          </w:p>
        </w:tc>
      </w:tr>
    </w:tbl>
    <w:p w:rsidR="00776F0C" w:rsidRPr="00AC3C0F" w:rsidRDefault="00776F0C" w:rsidP="00776F0C">
      <w:pPr>
        <w:pStyle w:val="FP"/>
        <w:rPr>
          <w:lang w:eastAsia="zh-CN"/>
        </w:rPr>
      </w:pPr>
    </w:p>
    <w:p w:rsidR="00B2160C" w:rsidRPr="009E0DE1" w:rsidRDefault="00B2160C" w:rsidP="00B2160C">
      <w:pPr>
        <w:pStyle w:val="NO"/>
        <w:rPr>
          <w:ins w:id="27" w:author="user6" w:date="2020-01-07T21:43:00Z"/>
        </w:rPr>
      </w:pPr>
      <w:ins w:id="28" w:author="user6" w:date="2020-01-07T21:43:00Z">
        <w:r w:rsidRPr="009E0DE1">
          <w:t>NOTE:</w:t>
        </w:r>
        <w:r w:rsidRPr="009E0DE1">
          <w:tab/>
        </w:r>
        <w:r>
          <w:t xml:space="preserve">When target of analytics reporting is an individual UE, one UE ID (i.e. SUPI) will be included, </w:t>
        </w:r>
        <w:r w:rsidRPr="00FB442D">
          <w:rPr>
            <w:noProof/>
          </w:rPr>
          <w:t>the NWDAF will provide the analytics mobility result</w:t>
        </w:r>
        <w:r>
          <w:rPr>
            <w:noProof/>
          </w:rPr>
          <w:t xml:space="preserve"> (i.e. </w:t>
        </w:r>
        <w:r>
          <w:t>list of (</w:t>
        </w:r>
        <w:r w:rsidRPr="00AC3C0F">
          <w:t>predicted</w:t>
        </w:r>
        <w:r>
          <w:t xml:space="preserve">) </w:t>
        </w:r>
        <w:r w:rsidRPr="00AC3C0F">
          <w:t>time slots</w:t>
        </w:r>
        <w:r>
          <w:rPr>
            <w:noProof/>
          </w:rPr>
          <w:t>)</w:t>
        </w:r>
        <w:r w:rsidRPr="00FB442D">
          <w:rPr>
            <w:noProof/>
          </w:rPr>
          <w:t xml:space="preserve"> to NF service consumer(s) </w:t>
        </w:r>
        <w:r>
          <w:rPr>
            <w:noProof/>
          </w:rPr>
          <w:t>for the</w:t>
        </w:r>
        <w:r w:rsidRPr="00FB442D">
          <w:rPr>
            <w:noProof/>
          </w:rPr>
          <w:t xml:space="preserve"> UE</w:t>
        </w:r>
        <w:r>
          <w:rPr>
            <w:noProof/>
          </w:rPr>
          <w:t>.</w:t>
        </w:r>
        <w:r>
          <w:t xml:space="preserve"> When target of analytics reporting is a group of UEs, UE group ID will be included if all the indicated Ratio UEs own the same </w:t>
        </w:r>
        <w:r w:rsidRPr="00FB442D">
          <w:rPr>
            <w:noProof/>
          </w:rPr>
          <w:t>analytics mobility result</w:t>
        </w:r>
        <w:r>
          <w:t>, otherwise, more than one list of (</w:t>
        </w:r>
        <w:r w:rsidRPr="00AC3C0F">
          <w:t>predicted</w:t>
        </w:r>
        <w:r>
          <w:t xml:space="preserve">) </w:t>
        </w:r>
        <w:r w:rsidRPr="00AC3C0F">
          <w:t xml:space="preserve">time slots </w:t>
        </w:r>
        <w:r>
          <w:t xml:space="preserve">will be provided to the NF service consumer(s), the UE </w:t>
        </w:r>
        <w:r>
          <w:rPr>
            <w:rFonts w:hint="eastAsia"/>
            <w:lang w:eastAsia="zh-CN"/>
          </w:rPr>
          <w:t>ID</w:t>
        </w:r>
        <w:r>
          <w:t xml:space="preserve">s within the indicated Ratio of the group which own the same </w:t>
        </w:r>
        <w:r w:rsidRPr="00FB442D">
          <w:rPr>
            <w:noProof/>
          </w:rPr>
          <w:t>analytics mobility result</w:t>
        </w:r>
        <w:r>
          <w:t xml:space="preserve"> will also be included</w:t>
        </w:r>
        <w:r w:rsidRPr="009E0DE1">
          <w:t>.</w:t>
        </w:r>
        <w:r>
          <w:t xml:space="preserve"> When target of analytics reporting is any UE, </w:t>
        </w:r>
        <w:r>
          <w:rPr>
            <w:rFonts w:hint="eastAsia"/>
            <w:lang w:eastAsia="zh-CN"/>
          </w:rPr>
          <w:t>no</w:t>
        </w:r>
        <w:r>
          <w:t xml:space="preserve"> UE </w:t>
        </w:r>
        <w:r>
          <w:rPr>
            <w:rFonts w:hint="eastAsia"/>
            <w:lang w:eastAsia="zh-CN"/>
          </w:rPr>
          <w:t>ID</w:t>
        </w:r>
        <w:r>
          <w:rPr>
            <w:lang w:eastAsia="zh-CN"/>
          </w:rPr>
          <w:t xml:space="preserve"> </w:t>
        </w:r>
        <w:r>
          <w:t>will be included if all the indicated Ratio UEs own the same analytics mobility result, otherwise, more than one list of (</w:t>
        </w:r>
        <w:r w:rsidRPr="00AC3C0F">
          <w:t>predicted</w:t>
        </w:r>
        <w:r>
          <w:t xml:space="preserve">) </w:t>
        </w:r>
        <w:r w:rsidRPr="00AC3C0F">
          <w:t xml:space="preserve">time slots </w:t>
        </w:r>
        <w:r>
          <w:t xml:space="preserve">will be provided to the NF service consumer(s), the UE </w:t>
        </w:r>
        <w:r>
          <w:rPr>
            <w:rFonts w:hint="eastAsia"/>
            <w:lang w:eastAsia="zh-CN"/>
          </w:rPr>
          <w:t>ID</w:t>
        </w:r>
        <w:r>
          <w:t xml:space="preserve">s within the group which own the same </w:t>
        </w:r>
        <w:r w:rsidRPr="00FB442D">
          <w:rPr>
            <w:noProof/>
          </w:rPr>
          <w:t>analytics mobility result</w:t>
        </w:r>
        <w:r>
          <w:t xml:space="preserve"> will also be included</w:t>
        </w:r>
        <w:r w:rsidRPr="009E0DE1">
          <w:t>.</w:t>
        </w:r>
      </w:ins>
    </w:p>
    <w:p w:rsidR="00B45650" w:rsidRPr="00AC3C0F" w:rsidRDefault="00B45650" w:rsidP="00B45650">
      <w:pPr>
        <w:rPr>
          <w:lang w:eastAsia="zh-CN"/>
        </w:rPr>
      </w:pPr>
      <w:bookmarkStart w:id="29" w:name="_GoBack"/>
      <w:bookmarkEnd w:id="29"/>
      <w:r w:rsidRPr="00AC3C0F">
        <w:rPr>
          <w:lang w:eastAsia="zh-CN"/>
        </w:rPr>
        <w:t>The results for UE groups address the group globally. The ratio is the proportion of UEs in the group at a given location at a given time.</w:t>
      </w:r>
    </w:p>
    <w:p w:rsidR="00B45650" w:rsidRPr="00AC3C0F" w:rsidRDefault="00B45650" w:rsidP="00B45650">
      <w:pPr>
        <w:rPr>
          <w:lang w:eastAsia="zh-CN"/>
        </w:rPr>
      </w:pPr>
      <w:r w:rsidRPr="00AC3C0F">
        <w:rPr>
          <w:lang w:eastAsia="zh-CN"/>
        </w:rPr>
        <w:t xml:space="preserve">The number of time slots and UE locations is limited by the </w:t>
      </w:r>
      <w:r w:rsidRPr="00AC3C0F">
        <w:t>maximum number of results provided as input parameter</w:t>
      </w:r>
      <w:r w:rsidRPr="00AC3C0F">
        <w:rPr>
          <w:lang w:eastAsia="zh-CN"/>
        </w:rPr>
        <w:t xml:space="preserve">. </w:t>
      </w:r>
    </w:p>
    <w:p w:rsidR="00B45650" w:rsidRPr="00AC3C0F" w:rsidRDefault="00B45650" w:rsidP="00B45650">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ACE" w:rsidRDefault="00C83ACE">
      <w:r>
        <w:separator/>
      </w:r>
    </w:p>
  </w:endnote>
  <w:endnote w:type="continuationSeparator" w:id="0">
    <w:p w:rsidR="00C83ACE" w:rsidRDefault="00C8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ACE" w:rsidRDefault="00C83ACE">
      <w:r>
        <w:separator/>
      </w:r>
    </w:p>
  </w:footnote>
  <w:footnote w:type="continuationSeparator" w:id="0">
    <w:p w:rsidR="00C83ACE" w:rsidRDefault="00C8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4212"/>
    <w:rsid w:val="00076524"/>
    <w:rsid w:val="00081E75"/>
    <w:rsid w:val="00086F9A"/>
    <w:rsid w:val="000A6394"/>
    <w:rsid w:val="000B7FED"/>
    <w:rsid w:val="000C00E8"/>
    <w:rsid w:val="000C038A"/>
    <w:rsid w:val="000C1C99"/>
    <w:rsid w:val="000C6598"/>
    <w:rsid w:val="000D3E4D"/>
    <w:rsid w:val="000E268E"/>
    <w:rsid w:val="000E31D5"/>
    <w:rsid w:val="000E7C74"/>
    <w:rsid w:val="00100640"/>
    <w:rsid w:val="0010325B"/>
    <w:rsid w:val="00132596"/>
    <w:rsid w:val="00145D43"/>
    <w:rsid w:val="001469D5"/>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43CE"/>
    <w:rsid w:val="00234264"/>
    <w:rsid w:val="00246E61"/>
    <w:rsid w:val="00252A02"/>
    <w:rsid w:val="0026004D"/>
    <w:rsid w:val="00261771"/>
    <w:rsid w:val="002640DD"/>
    <w:rsid w:val="00264A71"/>
    <w:rsid w:val="00275D12"/>
    <w:rsid w:val="002831F6"/>
    <w:rsid w:val="00284FEB"/>
    <w:rsid w:val="002860C4"/>
    <w:rsid w:val="002A0168"/>
    <w:rsid w:val="002B5741"/>
    <w:rsid w:val="003019DF"/>
    <w:rsid w:val="00305409"/>
    <w:rsid w:val="003067DC"/>
    <w:rsid w:val="003121AF"/>
    <w:rsid w:val="00315982"/>
    <w:rsid w:val="003269D8"/>
    <w:rsid w:val="00355333"/>
    <w:rsid w:val="003609EF"/>
    <w:rsid w:val="0036231A"/>
    <w:rsid w:val="00372C0C"/>
    <w:rsid w:val="00374DD4"/>
    <w:rsid w:val="003808E9"/>
    <w:rsid w:val="003A05FB"/>
    <w:rsid w:val="003E1A36"/>
    <w:rsid w:val="003E7D28"/>
    <w:rsid w:val="00410371"/>
    <w:rsid w:val="004242F1"/>
    <w:rsid w:val="0043411E"/>
    <w:rsid w:val="00452FDC"/>
    <w:rsid w:val="00457921"/>
    <w:rsid w:val="004676C0"/>
    <w:rsid w:val="00484F1F"/>
    <w:rsid w:val="004A5ADF"/>
    <w:rsid w:val="004A6835"/>
    <w:rsid w:val="004B75B7"/>
    <w:rsid w:val="00502350"/>
    <w:rsid w:val="00514818"/>
    <w:rsid w:val="00515641"/>
    <w:rsid w:val="0051580D"/>
    <w:rsid w:val="00522949"/>
    <w:rsid w:val="0053612D"/>
    <w:rsid w:val="00540F33"/>
    <w:rsid w:val="00547111"/>
    <w:rsid w:val="00565170"/>
    <w:rsid w:val="00567433"/>
    <w:rsid w:val="00592D74"/>
    <w:rsid w:val="00597AB3"/>
    <w:rsid w:val="005D31D4"/>
    <w:rsid w:val="005E2C44"/>
    <w:rsid w:val="00621188"/>
    <w:rsid w:val="00624FAF"/>
    <w:rsid w:val="006257ED"/>
    <w:rsid w:val="0062613D"/>
    <w:rsid w:val="00640B02"/>
    <w:rsid w:val="006451A2"/>
    <w:rsid w:val="00693F46"/>
    <w:rsid w:val="00695808"/>
    <w:rsid w:val="006B46FB"/>
    <w:rsid w:val="006B7BFA"/>
    <w:rsid w:val="006C3276"/>
    <w:rsid w:val="006C54FA"/>
    <w:rsid w:val="006D18D3"/>
    <w:rsid w:val="006E21FB"/>
    <w:rsid w:val="006E7DA6"/>
    <w:rsid w:val="0070388D"/>
    <w:rsid w:val="00705744"/>
    <w:rsid w:val="0073091B"/>
    <w:rsid w:val="00745EBE"/>
    <w:rsid w:val="00771F38"/>
    <w:rsid w:val="00776F0C"/>
    <w:rsid w:val="00787D10"/>
    <w:rsid w:val="00792342"/>
    <w:rsid w:val="00793EC4"/>
    <w:rsid w:val="007977A8"/>
    <w:rsid w:val="007A024D"/>
    <w:rsid w:val="007B512A"/>
    <w:rsid w:val="007B672A"/>
    <w:rsid w:val="007C2097"/>
    <w:rsid w:val="007C62A6"/>
    <w:rsid w:val="007D23C3"/>
    <w:rsid w:val="007D6A07"/>
    <w:rsid w:val="007E0F51"/>
    <w:rsid w:val="007F2012"/>
    <w:rsid w:val="007F717A"/>
    <w:rsid w:val="007F7259"/>
    <w:rsid w:val="008040A8"/>
    <w:rsid w:val="00806B93"/>
    <w:rsid w:val="00820D8C"/>
    <w:rsid w:val="008279FA"/>
    <w:rsid w:val="008626E7"/>
    <w:rsid w:val="00870EE7"/>
    <w:rsid w:val="00877426"/>
    <w:rsid w:val="008849F1"/>
    <w:rsid w:val="008863B9"/>
    <w:rsid w:val="00890B15"/>
    <w:rsid w:val="008A45A6"/>
    <w:rsid w:val="008D6CC1"/>
    <w:rsid w:val="008F686C"/>
    <w:rsid w:val="008F7E2A"/>
    <w:rsid w:val="00906302"/>
    <w:rsid w:val="009148DE"/>
    <w:rsid w:val="00920CEB"/>
    <w:rsid w:val="00941E30"/>
    <w:rsid w:val="009777D9"/>
    <w:rsid w:val="00991B88"/>
    <w:rsid w:val="009A5753"/>
    <w:rsid w:val="009A579D"/>
    <w:rsid w:val="009B11D9"/>
    <w:rsid w:val="009B76F9"/>
    <w:rsid w:val="009D0A30"/>
    <w:rsid w:val="009E0504"/>
    <w:rsid w:val="009E3297"/>
    <w:rsid w:val="009F734F"/>
    <w:rsid w:val="00A169F0"/>
    <w:rsid w:val="00A246B6"/>
    <w:rsid w:val="00A263D1"/>
    <w:rsid w:val="00A41536"/>
    <w:rsid w:val="00A47E70"/>
    <w:rsid w:val="00A50CF0"/>
    <w:rsid w:val="00A7671C"/>
    <w:rsid w:val="00AA2CBC"/>
    <w:rsid w:val="00AB76A2"/>
    <w:rsid w:val="00AC0461"/>
    <w:rsid w:val="00AC5820"/>
    <w:rsid w:val="00AD1CD8"/>
    <w:rsid w:val="00AD6F43"/>
    <w:rsid w:val="00AE18DF"/>
    <w:rsid w:val="00AF1A6F"/>
    <w:rsid w:val="00B068A1"/>
    <w:rsid w:val="00B2160C"/>
    <w:rsid w:val="00B258BB"/>
    <w:rsid w:val="00B32D10"/>
    <w:rsid w:val="00B45650"/>
    <w:rsid w:val="00B51DB3"/>
    <w:rsid w:val="00B67B97"/>
    <w:rsid w:val="00B67D1E"/>
    <w:rsid w:val="00B81C4D"/>
    <w:rsid w:val="00B87936"/>
    <w:rsid w:val="00B968C8"/>
    <w:rsid w:val="00BA3EC5"/>
    <w:rsid w:val="00BA51D9"/>
    <w:rsid w:val="00BB5DFC"/>
    <w:rsid w:val="00BC0E8C"/>
    <w:rsid w:val="00BD279D"/>
    <w:rsid w:val="00BD6BB8"/>
    <w:rsid w:val="00C01674"/>
    <w:rsid w:val="00C160A6"/>
    <w:rsid w:val="00C6093B"/>
    <w:rsid w:val="00C61AFA"/>
    <w:rsid w:val="00C66BA2"/>
    <w:rsid w:val="00C83ACE"/>
    <w:rsid w:val="00C95985"/>
    <w:rsid w:val="00CB49E5"/>
    <w:rsid w:val="00CC5026"/>
    <w:rsid w:val="00CC68D0"/>
    <w:rsid w:val="00CD58F7"/>
    <w:rsid w:val="00D01F77"/>
    <w:rsid w:val="00D03F9A"/>
    <w:rsid w:val="00D06D51"/>
    <w:rsid w:val="00D1543D"/>
    <w:rsid w:val="00D15E43"/>
    <w:rsid w:val="00D24991"/>
    <w:rsid w:val="00D34D8A"/>
    <w:rsid w:val="00D50255"/>
    <w:rsid w:val="00D66520"/>
    <w:rsid w:val="00D92747"/>
    <w:rsid w:val="00DA3E12"/>
    <w:rsid w:val="00DC58AF"/>
    <w:rsid w:val="00DE1AD2"/>
    <w:rsid w:val="00DE34CF"/>
    <w:rsid w:val="00DF0998"/>
    <w:rsid w:val="00DF71BA"/>
    <w:rsid w:val="00E07325"/>
    <w:rsid w:val="00E13F3D"/>
    <w:rsid w:val="00E2168E"/>
    <w:rsid w:val="00E25618"/>
    <w:rsid w:val="00E2663A"/>
    <w:rsid w:val="00E32339"/>
    <w:rsid w:val="00E34898"/>
    <w:rsid w:val="00E533D9"/>
    <w:rsid w:val="00E55CAB"/>
    <w:rsid w:val="00E72D09"/>
    <w:rsid w:val="00E8415D"/>
    <w:rsid w:val="00EA0329"/>
    <w:rsid w:val="00EB09B7"/>
    <w:rsid w:val="00EE7D7C"/>
    <w:rsid w:val="00EF1080"/>
    <w:rsid w:val="00F04CDD"/>
    <w:rsid w:val="00F25D98"/>
    <w:rsid w:val="00F26DAE"/>
    <w:rsid w:val="00F300FB"/>
    <w:rsid w:val="00F8310D"/>
    <w:rsid w:val="00F85FE5"/>
    <w:rsid w:val="00F87897"/>
    <w:rsid w:val="00FB442D"/>
    <w:rsid w:val="00FB6386"/>
    <w:rsid w:val="00FC41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CEF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75F6D-1156-4C93-A6E9-41446964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4</Pages>
  <Words>1429</Words>
  <Characters>8150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283</cp:revision>
  <cp:lastPrinted>1899-12-31T23:00:00Z</cp:lastPrinted>
  <dcterms:created xsi:type="dcterms:W3CDTF">2018-11-05T09:14:00Z</dcterms:created>
  <dcterms:modified xsi:type="dcterms:W3CDTF">2020-01-07T13:43:00Z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(3)hfQfIqNegY1w/RfAlWn0Thhx1qxtxEAoORdqJRWoGemLFzG5PKoqXDaUnNUsNLZV97Kruo3i
oRMVUDTmdGmTSwcwtghAwgi4Tzvas1zM2UOVx4VUtNiJYK9G5eezd9n9qGXgBHYYKYff8PSe
5a9yojZUoP/cgdl96hmpiUrIEHA9eFuJzO/iL/6u0P7pPp0yA/IB8Y9Rc6qo4cJd/XOVXyFZ
gTI+S76qAH5xf7NGvF</vt:lpwstr>
  </property>
  <property fmtid="{D5CDD505-2E9C-101B-9397-08002B2CF9AE}" pid="22" name="_2015_ms_pID_7253431">
    <vt:lpwstr>bEsIu+R7fgyHFlYB5Y9KyEq3SBGJJUUtGhWqkH2a3ATOXrlhg8tkQj
3+bjyeS2ZfZ30A0dzuRIPQebb/sz02cBhy6mdm++BG91F947uR47EKhrneCENfhKlEIkJ/ya
zS5rK9hmMCmgp1CJPVXD0ig8z3cLzn5fB2899U4naqO/rNNIGuWxfK8+cbig3ChIIVxGHQ1g
XAG9b+zTksJEqZseMeADfaY8KrtHyddPh6U5</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